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87" w:rsidRPr="00EE5106" w:rsidRDefault="004B4B87" w:rsidP="00EE5106">
      <w:pPr>
        <w:spacing w:before="100" w:after="0" w:line="276" w:lineRule="auto"/>
        <w:jc w:val="right"/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</w:pPr>
      <w:r w:rsidRPr="00EE5106">
        <w:rPr>
          <w:rFonts w:ascii="Calibri" w:eastAsia="Times New Roman" w:hAnsi="Calibri" w:cs="Calibri"/>
          <w:b/>
          <w:bCs/>
          <w:i/>
          <w:sz w:val="24"/>
          <w:szCs w:val="24"/>
          <w:lang w:eastAsia="pl-PL"/>
        </w:rPr>
        <w:t>Załącznik Nr 1</w:t>
      </w:r>
    </w:p>
    <w:p w:rsidR="009C64A2" w:rsidRPr="00EE5106" w:rsidRDefault="000F745E" w:rsidP="00EE5106">
      <w:pPr>
        <w:spacing w:before="100" w:after="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E510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OPIS PRZEDMIOTU ZAMÓWIENIA</w:t>
      </w:r>
    </w:p>
    <w:p w:rsidR="009C64A2" w:rsidRPr="00EE5106" w:rsidRDefault="000F745E" w:rsidP="00EE5106">
      <w:pPr>
        <w:suppressAutoHyphens w:val="0"/>
        <w:spacing w:after="8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E51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Przedmiotem zamówienia jest </w:t>
      </w:r>
      <w:r w:rsidR="00EE5106">
        <w:rPr>
          <w:rFonts w:ascii="Calibri" w:eastAsia="Times New Roman" w:hAnsi="Calibri" w:cs="Calibri"/>
          <w:bCs/>
          <w:sz w:val="24"/>
          <w:szCs w:val="24"/>
          <w:lang w:eastAsia="pl-PL"/>
        </w:rPr>
        <w:t>Z</w:t>
      </w:r>
      <w:r w:rsidR="00705A37" w:rsidRPr="00EE51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akup </w:t>
      </w:r>
      <w:r w:rsidR="00EE51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sprzętu </w:t>
      </w:r>
      <w:r w:rsidR="00705A37" w:rsidRPr="00EE51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i </w:t>
      </w:r>
      <w:r w:rsidR="00EE51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pomocy dydaktycznych do zajęć - </w:t>
      </w:r>
      <w:r w:rsidR="005D21DD" w:rsidRPr="00EE51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laptopów i </w:t>
      </w:r>
      <w:r w:rsidR="00BB0F1B" w:rsidRPr="00EE5106">
        <w:rPr>
          <w:rFonts w:ascii="Calibri" w:eastAsia="Times New Roman" w:hAnsi="Calibri" w:cs="Calibri"/>
          <w:bCs/>
          <w:sz w:val="24"/>
          <w:szCs w:val="24"/>
          <w:lang w:eastAsia="pl-PL"/>
        </w:rPr>
        <w:t>tablicy interaktywnej</w:t>
      </w:r>
      <w:r w:rsidR="00705A37" w:rsidRPr="00EE51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Szkoły </w:t>
      </w:r>
      <w:r w:rsidR="00EE5106">
        <w:rPr>
          <w:rFonts w:ascii="Calibri" w:eastAsia="Times New Roman" w:hAnsi="Calibri" w:cs="Calibri"/>
          <w:bCs/>
          <w:sz w:val="24"/>
          <w:szCs w:val="24"/>
          <w:lang w:eastAsia="pl-PL"/>
        </w:rPr>
        <w:t>Podstawowej N</w:t>
      </w:r>
      <w:r w:rsidR="00705A37" w:rsidRPr="00EE5106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r 2 im. Stanisława Staszica w Ostrołęce w ramach realizacji </w:t>
      </w:r>
      <w:r w:rsidR="00705A37" w:rsidRPr="00EE5106">
        <w:rPr>
          <w:rFonts w:ascii="Calibri" w:hAnsi="Calibri" w:cs="Calibri"/>
          <w:color w:val="000000"/>
          <w:sz w:val="24"/>
          <w:szCs w:val="24"/>
        </w:rPr>
        <w:t xml:space="preserve">projektu </w:t>
      </w:r>
      <w:r w:rsidR="00705A37" w:rsidRPr="00EE5106">
        <w:rPr>
          <w:rFonts w:ascii="Calibri" w:eastAsia="NSimSun" w:hAnsi="Calibri" w:cs="Calibri"/>
          <w:kern w:val="3"/>
          <w:sz w:val="24"/>
          <w:szCs w:val="24"/>
          <w:lang w:bidi="hi-IN"/>
        </w:rPr>
        <w:t>,,Rozwój kompetencji kluczowych uczniów Szkoły Podstawowe</w:t>
      </w:r>
      <w:r w:rsidR="00CC26CC" w:rsidRPr="00EE5106">
        <w:rPr>
          <w:rFonts w:ascii="Calibri" w:eastAsia="NSimSun" w:hAnsi="Calibri" w:cs="Calibri"/>
          <w:kern w:val="3"/>
          <w:sz w:val="24"/>
          <w:szCs w:val="24"/>
          <w:lang w:bidi="hi-IN"/>
        </w:rPr>
        <w:t xml:space="preserve">j nr 2 im. Stanisława Staszica </w:t>
      </w:r>
      <w:r w:rsidR="00705A37" w:rsidRPr="00EE5106">
        <w:rPr>
          <w:rFonts w:ascii="Calibri" w:eastAsia="NSimSun" w:hAnsi="Calibri" w:cs="Calibri"/>
          <w:kern w:val="3"/>
          <w:sz w:val="24"/>
          <w:szCs w:val="24"/>
          <w:lang w:bidi="hi-IN"/>
        </w:rPr>
        <w:t>w Ostrołęce”</w:t>
      </w:r>
      <w:r w:rsidR="0090407E" w:rsidRPr="00EE5106">
        <w:rPr>
          <w:rFonts w:ascii="Calibri" w:eastAsia="NSimSun" w:hAnsi="Calibri" w:cs="Calibri"/>
          <w:kern w:val="3"/>
          <w:sz w:val="24"/>
          <w:szCs w:val="24"/>
          <w:lang w:bidi="hi-IN"/>
        </w:rPr>
        <w:t xml:space="preserve">. Minimalne wymagania zostały określone w tabeli poniżej: </w:t>
      </w:r>
    </w:p>
    <w:tbl>
      <w:tblPr>
        <w:tblW w:w="9491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672"/>
        <w:gridCol w:w="8819"/>
      </w:tblGrid>
      <w:tr w:rsidR="003654BE" w:rsidRPr="00EE5106" w:rsidTr="00CC26CC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BE" w:rsidRPr="00EE5106" w:rsidRDefault="003654BE" w:rsidP="00EE5106">
            <w:pPr>
              <w:widowControl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BE" w:rsidRPr="00EE5106" w:rsidRDefault="003654BE" w:rsidP="00EE5106">
            <w:pPr>
              <w:widowControl w:val="0"/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MINIMALNE WYMAGANIA ZAMAWIAJĄCEGO</w:t>
            </w:r>
          </w:p>
        </w:tc>
      </w:tr>
      <w:tr w:rsidR="003654BE" w:rsidRPr="00EE5106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4BE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Laptop Lenovo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Ideapad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3-15 Gaming 15,6” AMD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Ryzen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5 16GB/512GB czarny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Producent: Lenovo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wyjścia karty graficznej: 1 x wyjście HDMI 2.0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system operacyjny: Windows 11 Home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przekątna ekranu: 15,6 cali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rozdzielczość: 1920x1080 (Full HD) pikseli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jasność matrycy: 300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powłoka matrycy: antyrefleksyjna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typ matrycy: IPS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technologia: częstotliwość odświeżania matrycy 144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Hz</w:t>
            </w:r>
            <w:proofErr w:type="spellEnd"/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seria procesora: AMD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Ryzen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5 seria 5000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typ procesora: AMD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Ryzen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5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ilość rdzeni: 4 szt.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model procesora: AMD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Ryzen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5 5500 H (3.3 GHz, 4.2 GHz Turbo, 8 MB Cache)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wielkość pamięci RAM: 16 GB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typ zastosowanej pamięci RAM: DDR4 (3200 MHz)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waga: 2,25 kg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rodzaj dysku: SSD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ilość dysku: 1xSSD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format dysku:1 x M.2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pojemność dysku SSD: 512 GB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interfejs dysku: 1 x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PCle</w:t>
            </w:r>
            <w:proofErr w:type="spellEnd"/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rodzaj karty graficznej: dedykowana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pamięć karty graficznej: 4 GB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seria karty graficznej: RTX z serii 20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karta graficzna: NVIDIA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GeForce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RTX 20250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rodzaj pamięci karty graficznej: GDDR6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standard interfejsu: HDMI, USB Typu C, USB 3.2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złącza: 2 x USB 3.2, 1 x USB 3,2 Typ-C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komunikacja: LAN 1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Gbps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Bluetooth 5.0, Wi-Fi 5 (802.11a/b/g/n/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ac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),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WiFi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IEEE 802. 11a/b/g/n/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ac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WiFi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IEEE 802.11b/g/n/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ac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WiFi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802.11ac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- dźwięk: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Nahimic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Audio, gniazdo audio mini-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jack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3,5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łączna moc wbudowanych głośników: 4 W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kolor obudowy: czarny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podświetlana klawiatura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właściwości klawiatury: podświetlana, wydzielona klawiatura numeryczna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szerokość: 360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głębokość: 252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wysokość: 24,2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dodatkowe wyposażenie/funkcjonalność: kamera HD, 2 – wbudowane mikrofony 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dodatki wspomagające: wielodotykowy, intuicyjny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touchpad</w:t>
            </w:r>
            <w:proofErr w:type="spellEnd"/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model: Lenovo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Ideapad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3-15 Gaming </w:t>
            </w:r>
          </w:p>
          <w:p w:rsidR="003654BE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zabezpieczenia: szyfrowanie TPM 2.0, wbudowana zaślepka kamery.</w:t>
            </w:r>
          </w:p>
        </w:tc>
      </w:tr>
      <w:tr w:rsidR="005D21DD" w:rsidRPr="00EE5106" w:rsidTr="003654BE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1b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Monitor interaktywny TE6512MIS-B3AG”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producent: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Iiyama</w:t>
            </w:r>
            <w:proofErr w:type="spellEnd"/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wygląd: cienkie ramki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przekątna: 65”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panel: IPS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touch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Glass: Powłoka szklana AG, zero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air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-gap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rozdzielczość ekranu: 3840 x 2160 UHD 4K UHD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format ekranu: 16:9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jasność:400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cg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/m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vertAlign w:val="superscript"/>
                <w:lang w:eastAsia="pl-PL"/>
              </w:rPr>
              <w:t>2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przepuszczalność światła: 92%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kontrast statyczny: 1200:1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kontrast dynamiczny: 4000:1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kąty widzenia: poziomo/pionowo: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horizontal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°/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vertical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178°, prawo/lewo: 0°/0°, góra/dół: 0°/0°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kolory: 1.07B (8bit+FRC)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synchronizacja pozioma: 30 – 135kHz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powierzchnia robocza szer. x wys.:</w:t>
            </w: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1428.5 x 803.5mm, 56.3 x 31.7"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szerokość ramki (boki, góra, dół):</w:t>
            </w: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16.5mm, 16.5mm, 45mm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plamka: 0.315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technologia dotykowa: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PureTouch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-IR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</w:t>
            </w: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punkty dotykowe: 40, 5pt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writing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(HID, wymaga kompatybilnego systemu operacyjnego)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dokładność dotyku: +- 1.5mm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dotyk wykonywany: stylusem, palcem, w rękawiczce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interfejs dotykowy: USB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obsługiwane systemy operacyjne: wszystkie monitory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iiyama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są Plug &amp; Play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  <w:t>i kompatybilne z systemami Windows i Linux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analogowe wejścia sygnału: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VGA x1 (max. 1920×1080 @60Hz)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cyfrowe wejścia sygnału:</w:t>
            </w: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HDMI x3 (2.0, max. 3840×2160 @60Hz, YUV444) USB-C x1 (3.1,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 xml:space="preserve">3840×2160 @60Hz – RGB444 – ( 65W </w:t>
            </w:r>
            <w:proofErr w:type="spellStart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charging</w:t>
            </w:r>
            <w:proofErr w:type="spellEnd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Touch</w:t>
            </w:r>
            <w:proofErr w:type="spellEnd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wejścia audio: Mini </w:t>
            </w:r>
            <w:proofErr w:type="spellStart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jack</w:t>
            </w:r>
            <w:proofErr w:type="spellEnd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x1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sterowanie: RS-232c x1 (DSUB 9pin) RJ45 (LAN) x1 (LAN Control) IR x1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cyfrowe wyjścia sygnału: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HDMI x1 (3840×2160 @60Hz)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wyjścia audio: S/PDIF (Optical) x1Mini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jack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x1 Wbudowane głośniki 2 x 16W (Przód)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HDCP: HDMI 1: 2.1, USB-C: 2.2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port USB: x5 (odtwarzanie multimediów / urządzenia peryferyjne / pamięć – przód: 2x v.3.0, prawy bok: 2x v.3.0, 1x USB-C v.3.1)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RJ45 (LAN): x2 (Automatyczne przełączanie na PC i Androida, 1000 MB)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zintegrowane oprogramowanie: oprogramowanie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iiWare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10 (Android OS 11) obejmujące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iiyama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DMS, aplikację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Note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, przeglądarkę sieci WWW, system zarządzania plikami, dostęp do dysku w chmurze, pakiet WPS Office i aplikacje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BytelloShare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EShare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pozwalające na bezprzewodowe łączenie z urządzeniami Windows/iOS/Android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Wi-Fi: tak (Moduł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WiFi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OWM002 – Dwuzakresowy moduł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WiFi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(2,4 GHz / 5 GHz), Standard Wi-Fi: IIEEE 802.11 a / b / g / n /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ac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, Obsługa Bluetooth: 2.1 / 3.0 / 4.2 / 5.0)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hardware: Quad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core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A55, GPU: Mali G52, RAM: 8GB, ROM: 64GB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ekstra: Moduł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WiFi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6 (OWM002), gniazdo na opcjonalny komputer typu OPS Slot PC, 4x pióro dotykowe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tryb kiosku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maksymalny czas pracy bez przerwy: 24/7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odtwarzanie multimediów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grubość szkła: 3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trwałość szkła: 7H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obudowa: metal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blokada przycisków OSD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języki menu OSD: EN, DE, FR, ES, IT, RU, CZ, NL, PL, SV, FI, DA, NB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przyciski: Zasilanie, Wskaźnik zasilania, Czujnik zdalny, Czujnik światła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parametry regulowane: ustawienia ogólne (wejście, głośność, podświetlenie), ustawienia audio (głośność, basy, wysokie, balans, tryb dźwięku, wyciszenie), ustawienia ekranu (format obrazu, przesunięcie pikseli), ustawienia wyświetlania ( jasność, kontrast, odcień, ostrość, tryb wyświetlania, temp. kolorów), dostosuj ustawienia (pozycja pozioma, pozycja pionowa, taktowanie, faza, auto), ustawienia (sieć bezprzewodowa</w:t>
            </w:r>
            <w:r w:rsid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 i sieci, osobiste, wejście i wyjście, aplikacja, system)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redukcja niebieskiego światła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Plug&amp;Play</w:t>
            </w:r>
            <w:proofErr w:type="spellEnd"/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: DDC2B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gwarancja: do 5 lat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orientacja: pozioma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konstrukcja bez wentylatora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standard VESA: 600x400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warunki pracy – temperatura: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0°C – 40°C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 xml:space="preserve">- warunki składowania – temperatura: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 20°C – 60°C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MTBF: 50.000 godzin (wyłączając podświetlenie)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akcesoria w zestawie: 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a)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kable – zasilający, USB, HDMI,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b) Rysik – x4,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c) Instrukcje – skrócona instrukcja obsługi, instrukcja bezpieczeństwa,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d) Pozostałe – wspornik montażowy do NUC, Wspornik montażowy do kamery internetowej,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/>
              <w:t>e) Pilot – tak (baterie w zestawie)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zasilacz: wewnętrzny</w:t>
            </w: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zasilanie:</w:t>
            </w:r>
            <w:r w:rsidRPr="00EE510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AC 100 – 240V, 50/60Hz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zużycie energii: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138W typowo, 0.5W stand by, 0.3W off </w:t>
            </w:r>
            <w:proofErr w:type="spellStart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mode</w:t>
            </w:r>
            <w:proofErr w:type="spellEnd"/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certyfikaty: CB, CE, TÜV-</w:t>
            </w:r>
            <w:proofErr w:type="spellStart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Bauart</w:t>
            </w:r>
            <w:proofErr w:type="spellEnd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EAC, </w:t>
            </w:r>
            <w:proofErr w:type="spellStart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RoHS</w:t>
            </w:r>
            <w:proofErr w:type="spellEnd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support</w:t>
            </w:r>
            <w:proofErr w:type="spellEnd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ErP</w:t>
            </w:r>
            <w:proofErr w:type="spellEnd"/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, WEEE, REACH, EPA 8.0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REACH SVHC: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powyżej 0.1% ołowiu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wymiary: 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 xml:space="preserve">a) </w:t>
            </w: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wymiary produktu szer. x wys. x gł. 1488.5 x 896.5 x 87.5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b) wymiary pudła szer. x wys. x gł. 1628 x 1005 x 208 mm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- waga: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a) waga (bez pudła) 35kg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b) waga (z pudłem) 44.7kg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- </w:t>
            </w: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OPS Slot PC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wariant: sam monitor</w:t>
            </w:r>
          </w:p>
          <w:p w:rsidR="005D21DD" w:rsidRPr="00EE5106" w:rsidRDefault="005D21DD" w:rsidP="00EE5106">
            <w:pPr>
              <w:widowControl w:val="0"/>
              <w:spacing w:after="0" w:line="276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</w:pPr>
            <w:r w:rsidRPr="00EE5106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- typ szkoły: szkoła podstawowa.</w:t>
            </w:r>
          </w:p>
        </w:tc>
      </w:tr>
    </w:tbl>
    <w:p w:rsidR="009C64A2" w:rsidRPr="00EE5106" w:rsidRDefault="009C64A2" w:rsidP="00EE5106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9C64A2" w:rsidRPr="00EE5106" w:rsidSect="003654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7" w:right="991" w:bottom="1191" w:left="1134" w:header="709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99" w:rsidRDefault="009F0B99">
      <w:pPr>
        <w:spacing w:after="0" w:line="240" w:lineRule="auto"/>
      </w:pPr>
      <w:r>
        <w:separator/>
      </w:r>
    </w:p>
  </w:endnote>
  <w:endnote w:type="continuationSeparator" w:id="0">
    <w:p w:rsidR="009F0B99" w:rsidRDefault="009F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sz w:val="20"/>
        <w:szCs w:val="20"/>
        <w:lang w:eastAsia="pl-PL"/>
      </w:rPr>
      <w:id w:val="-441761513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eastAsia="en-US"/>
      </w:rPr>
    </w:sdtEndPr>
    <w:sdtContent>
      <w:sdt>
        <w:sdtPr>
          <w:rPr>
            <w:rFonts w:ascii="Calibri" w:eastAsia="Times New Roman" w:hAnsi="Calibri" w:cs="Times New Roman"/>
            <w:sz w:val="20"/>
            <w:szCs w:val="20"/>
            <w:lang w:eastAsia="pl-P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sdtEndPr>
        <w:sdtContent>
          <w:p w:rsidR="009F521C" w:rsidRPr="009F521C" w:rsidRDefault="009F521C" w:rsidP="009F521C">
            <w:pPr>
              <w:suppressAutoHyphens w:val="0"/>
              <w:spacing w:after="80"/>
              <w:jc w:val="both"/>
              <w:rPr>
                <w:rFonts w:ascii="Times New Roman" w:eastAsia="NSimSun" w:hAnsi="Times New Roman"/>
                <w:kern w:val="3"/>
                <w:sz w:val="20"/>
                <w:szCs w:val="20"/>
                <w:lang w:bidi="hi-IN"/>
              </w:rPr>
            </w:pPr>
            <w:r>
              <w:rPr>
                <w:rFonts w:ascii="Times New Roman" w:eastAsia="NSimSun" w:hAnsi="Times New Roman"/>
                <w:kern w:val="3"/>
                <w:sz w:val="20"/>
                <w:szCs w:val="20"/>
                <w:lang w:bidi="hi-IN"/>
              </w:rPr>
              <w:t xml:space="preserve"> </w:t>
            </w:r>
          </w:p>
          <w:p w:rsidR="00853F45" w:rsidRPr="00705A37" w:rsidRDefault="00705A37" w:rsidP="009F521C">
            <w:pPr>
              <w:suppressAutoHyphens w:val="0"/>
              <w:spacing w:after="80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10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510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Default="00853F45">
    <w:pPr>
      <w:jc w:val="center"/>
    </w:pPr>
  </w:p>
  <w:p w:rsidR="00853F45" w:rsidRDefault="00853F4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99" w:rsidRDefault="009F0B99">
      <w:pPr>
        <w:spacing w:after="0" w:line="240" w:lineRule="auto"/>
      </w:pPr>
      <w:r>
        <w:separator/>
      </w:r>
    </w:p>
  </w:footnote>
  <w:footnote w:type="continuationSeparator" w:id="0">
    <w:p w:rsidR="009F0B99" w:rsidRDefault="009F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Pr="00CA6C4A" w:rsidRDefault="00CA6C4A" w:rsidP="000666E1">
    <w:pPr>
      <w:pStyle w:val="Nagwek"/>
      <w:jc w:val="center"/>
    </w:pPr>
    <w:r w:rsidRPr="00D05182">
      <w:rPr>
        <w:noProof/>
      </w:rPr>
      <w:drawing>
        <wp:inline distT="0" distB="0" distL="0" distR="0" wp14:anchorId="7587169E" wp14:editId="5A7BAB13">
          <wp:extent cx="5762625" cy="5238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45" w:rsidRDefault="00B0354E" w:rsidP="00B0354E">
    <w:pPr>
      <w:pStyle w:val="Nagwek"/>
      <w:jc w:val="center"/>
    </w:pPr>
    <w:r w:rsidRPr="00D05182">
      <w:rPr>
        <w:noProof/>
      </w:rPr>
      <w:drawing>
        <wp:inline distT="0" distB="0" distL="0" distR="0">
          <wp:extent cx="5762625" cy="5238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8E6"/>
    <w:multiLevelType w:val="multilevel"/>
    <w:tmpl w:val="D6FE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A34A6"/>
    <w:multiLevelType w:val="multilevel"/>
    <w:tmpl w:val="ECA6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D45CA"/>
    <w:multiLevelType w:val="multilevel"/>
    <w:tmpl w:val="2CF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14A56"/>
    <w:multiLevelType w:val="multilevel"/>
    <w:tmpl w:val="2D3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E3659"/>
    <w:multiLevelType w:val="multilevel"/>
    <w:tmpl w:val="061824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190266"/>
    <w:multiLevelType w:val="multilevel"/>
    <w:tmpl w:val="7B5264B6"/>
    <w:lvl w:ilvl="0">
      <w:start w:val="1"/>
      <w:numFmt w:val="bullet"/>
      <w:lvlText w:val=""/>
      <w:lvlJc w:val="left"/>
      <w:pPr>
        <w:tabs>
          <w:tab w:val="num" w:pos="0"/>
        </w:tabs>
        <w:ind w:left="12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787902"/>
    <w:multiLevelType w:val="multilevel"/>
    <w:tmpl w:val="0B6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A341D"/>
    <w:multiLevelType w:val="multilevel"/>
    <w:tmpl w:val="DF20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551F3"/>
    <w:multiLevelType w:val="multilevel"/>
    <w:tmpl w:val="335E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B250F7"/>
    <w:multiLevelType w:val="multilevel"/>
    <w:tmpl w:val="CDC4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66CC0"/>
    <w:multiLevelType w:val="multilevel"/>
    <w:tmpl w:val="93F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055AC"/>
    <w:multiLevelType w:val="multilevel"/>
    <w:tmpl w:val="0048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30F27"/>
    <w:multiLevelType w:val="multilevel"/>
    <w:tmpl w:val="F5C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B35C56"/>
    <w:multiLevelType w:val="multilevel"/>
    <w:tmpl w:val="1538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4767C4"/>
    <w:multiLevelType w:val="multilevel"/>
    <w:tmpl w:val="0BA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171E5"/>
    <w:multiLevelType w:val="multilevel"/>
    <w:tmpl w:val="6600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8203C"/>
    <w:multiLevelType w:val="multilevel"/>
    <w:tmpl w:val="95988B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0"/>
  </w:num>
  <w:num w:numId="13">
    <w:abstractNumId w:val="15"/>
  </w:num>
  <w:num w:numId="14">
    <w:abstractNumId w:val="8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A2"/>
    <w:rsid w:val="00036F72"/>
    <w:rsid w:val="000666E1"/>
    <w:rsid w:val="00091639"/>
    <w:rsid w:val="000F0463"/>
    <w:rsid w:val="000F745E"/>
    <w:rsid w:val="001125EF"/>
    <w:rsid w:val="001517E1"/>
    <w:rsid w:val="002D2CA6"/>
    <w:rsid w:val="002E0863"/>
    <w:rsid w:val="002E460E"/>
    <w:rsid w:val="003654BE"/>
    <w:rsid w:val="00384A13"/>
    <w:rsid w:val="003C24D9"/>
    <w:rsid w:val="00441B7B"/>
    <w:rsid w:val="00463FEA"/>
    <w:rsid w:val="00491A9F"/>
    <w:rsid w:val="004B4548"/>
    <w:rsid w:val="004B4B87"/>
    <w:rsid w:val="005047E3"/>
    <w:rsid w:val="00516355"/>
    <w:rsid w:val="00567D66"/>
    <w:rsid w:val="005D21DD"/>
    <w:rsid w:val="005E3497"/>
    <w:rsid w:val="0060311E"/>
    <w:rsid w:val="00637CFF"/>
    <w:rsid w:val="006456F5"/>
    <w:rsid w:val="0067602B"/>
    <w:rsid w:val="006A5C7C"/>
    <w:rsid w:val="006C4122"/>
    <w:rsid w:val="00704BBE"/>
    <w:rsid w:val="00705A37"/>
    <w:rsid w:val="00712B61"/>
    <w:rsid w:val="00721320"/>
    <w:rsid w:val="00727320"/>
    <w:rsid w:val="007443DE"/>
    <w:rsid w:val="00785855"/>
    <w:rsid w:val="007A1C5C"/>
    <w:rsid w:val="007C4340"/>
    <w:rsid w:val="007D167A"/>
    <w:rsid w:val="007D297F"/>
    <w:rsid w:val="007F4D1C"/>
    <w:rsid w:val="007F514D"/>
    <w:rsid w:val="008505D8"/>
    <w:rsid w:val="00853F45"/>
    <w:rsid w:val="00856503"/>
    <w:rsid w:val="00887C1A"/>
    <w:rsid w:val="008E15FB"/>
    <w:rsid w:val="008E1D6B"/>
    <w:rsid w:val="008E6140"/>
    <w:rsid w:val="0090407E"/>
    <w:rsid w:val="00910240"/>
    <w:rsid w:val="009648D2"/>
    <w:rsid w:val="009C64A2"/>
    <w:rsid w:val="009E2B3D"/>
    <w:rsid w:val="009F0B99"/>
    <w:rsid w:val="009F521C"/>
    <w:rsid w:val="00A34A8B"/>
    <w:rsid w:val="00A36F78"/>
    <w:rsid w:val="00B0354E"/>
    <w:rsid w:val="00B527DA"/>
    <w:rsid w:val="00BB0472"/>
    <w:rsid w:val="00BB0F1B"/>
    <w:rsid w:val="00C5545E"/>
    <w:rsid w:val="00C571F4"/>
    <w:rsid w:val="00C80E01"/>
    <w:rsid w:val="00CA6C4A"/>
    <w:rsid w:val="00CC26CC"/>
    <w:rsid w:val="00D43F58"/>
    <w:rsid w:val="00D5682F"/>
    <w:rsid w:val="00D6798A"/>
    <w:rsid w:val="00D83679"/>
    <w:rsid w:val="00D94377"/>
    <w:rsid w:val="00E02F00"/>
    <w:rsid w:val="00EA5125"/>
    <w:rsid w:val="00EB0393"/>
    <w:rsid w:val="00EB07BF"/>
    <w:rsid w:val="00EE5106"/>
    <w:rsid w:val="00EF59BF"/>
    <w:rsid w:val="00F1267F"/>
    <w:rsid w:val="00F364D7"/>
    <w:rsid w:val="00FB2138"/>
    <w:rsid w:val="00FC0DC8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C2125"/>
  <w15:docId w15:val="{37D3C300-5C21-4F8B-BE80-E1B48CCA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semiHidden/>
    <w:qFormat/>
    <w:rsid w:val="00A42AC9"/>
  </w:style>
  <w:style w:type="character" w:customStyle="1" w:styleId="StopkaZnak">
    <w:name w:val="Stopka Znak"/>
    <w:basedOn w:val="Domylnaczcionkaakapitu"/>
    <w:uiPriority w:val="99"/>
    <w:qFormat/>
    <w:rsid w:val="00A42AC9"/>
  </w:style>
  <w:style w:type="character" w:customStyle="1" w:styleId="NagwekZnak1">
    <w:name w:val="Nagłówek Znak1"/>
    <w:link w:val="Nagwek"/>
    <w:uiPriority w:val="99"/>
    <w:qFormat/>
    <w:locked/>
    <w:rsid w:val="00A42AC9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qFormat/>
    <w:locked/>
    <w:rsid w:val="00A42AC9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1"/>
    <w:rsid w:val="00A42AC9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A42AC9"/>
    <w:pPr>
      <w:tabs>
        <w:tab w:val="center" w:pos="4536"/>
        <w:tab w:val="right" w:pos="9072"/>
      </w:tabs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59B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4122"/>
    <w:rPr>
      <w:b/>
      <w:bCs/>
    </w:rPr>
  </w:style>
  <w:style w:type="paragraph" w:styleId="Akapitzlist">
    <w:name w:val="List Paragraph"/>
    <w:basedOn w:val="Normalny"/>
    <w:uiPriority w:val="34"/>
    <w:qFormat/>
    <w:rsid w:val="00705A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Szymańska</dc:creator>
  <dc:description/>
  <cp:lastModifiedBy>Monika Biesiarska-Wysocka</cp:lastModifiedBy>
  <cp:revision>44</cp:revision>
  <cp:lastPrinted>2025-04-02T11:22:00Z</cp:lastPrinted>
  <dcterms:created xsi:type="dcterms:W3CDTF">2025-03-11T13:24:00Z</dcterms:created>
  <dcterms:modified xsi:type="dcterms:W3CDTF">2025-04-03T07:13:00Z</dcterms:modified>
  <dc:language>pl-PL</dc:language>
</cp:coreProperties>
</file>