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23" w:before="0" w:after="426"/>
        <w:ind w:left="-15" w:right="7" w:hanging="0"/>
        <w:jc w:val="both"/>
        <w:rPr/>
      </w:pPr>
      <w:r>
        <w:rPr>
          <w:rFonts w:eastAsia="Verdana" w:cs="Verdana" w:ascii="Verdana" w:hAnsi="Verdana"/>
          <w:i/>
          <w:sz w:val="16"/>
          <w:u w:val="single" w:color="000000"/>
        </w:rPr>
        <w:t>Załącznik nr  11</w:t>
      </w:r>
      <w:r>
        <w:rPr>
          <w:rFonts w:eastAsia="Verdana" w:cs="Verdana" w:ascii="Verdana" w:hAnsi="Verdana"/>
          <w:i/>
          <w:sz w:val="16"/>
        </w:rPr>
        <w:t xml:space="preserve"> do Umowy Nr …………/WIR/Z/………../……………..… z dnia …………………………. roku.</w:t>
      </w:r>
      <w:r>
        <w:rPr/>
        <w:t xml:space="preserve"> </w:t>
      </w:r>
    </w:p>
    <w:p>
      <w:pPr>
        <w:pStyle w:val="Normal"/>
        <w:spacing w:before="0" w:after="93"/>
        <w:ind w:left="4" w:hanging="0"/>
        <w:jc w:val="center"/>
        <w:rPr/>
      </w:pPr>
      <w:r>
        <w:rPr>
          <w:rFonts w:eastAsia="Verdana" w:cs="Verdana" w:ascii="Verdana" w:hAnsi="Verdana"/>
          <w:b/>
          <w:sz w:val="16"/>
        </w:rPr>
        <w:t>Wytyczne do sporządzenia dokumentacji powykonawczej</w:t>
      </w:r>
      <w:r>
        <w:rPr/>
        <w:t xml:space="preserve"> </w:t>
      </w:r>
    </w:p>
    <w:p>
      <w:pPr>
        <w:pStyle w:val="Normal"/>
        <w:spacing w:before="0" w:after="215"/>
        <w:ind w:right="19" w:hanging="0"/>
        <w:jc w:val="center"/>
        <w:rPr/>
      </w:pPr>
      <w:r>
        <w:rPr>
          <w:rFonts w:eastAsia="Verdana" w:cs="Verdana" w:ascii="Verdana" w:hAnsi="Verdana"/>
          <w:b/>
          <w:i/>
          <w:sz w:val="16"/>
        </w:rPr>
        <w:t xml:space="preserve">     </w:t>
      </w:r>
      <w:r>
        <w:rPr>
          <w:rFonts w:eastAsia="Verdana" w:cs="Verdana" w:ascii="Verdana" w:hAnsi="Verdana"/>
          <w:b/>
          <w:i/>
          <w:sz w:val="16"/>
        </w:rPr>
        <w:t>dla zadania ......................................................................................</w:t>
      </w:r>
      <w:r>
        <w:rPr/>
        <w:t xml:space="preserve"> </w:t>
      </w:r>
    </w:p>
    <w:p>
      <w:pPr>
        <w:pStyle w:val="Normal"/>
        <w:spacing w:before="0" w:after="113"/>
        <w:ind w:left="14" w:hanging="0"/>
        <w:rPr/>
      </w:pPr>
      <w:r>
        <w:rPr>
          <w:rFonts w:eastAsia="Verdana" w:cs="Verdana" w:ascii="Verdana" w:hAnsi="Verdana"/>
          <w:sz w:val="16"/>
        </w:rPr>
        <w:t xml:space="preserve"> </w:t>
      </w:r>
      <w:r>
        <w:rPr/>
        <w:t xml:space="preserve"> </w:t>
      </w:r>
    </w:p>
    <w:p>
      <w:pPr>
        <w:pStyle w:val="Normal"/>
        <w:spacing w:lineRule="auto" w:line="264" w:before="0" w:after="115"/>
        <w:ind w:left="9" w:hanging="10"/>
        <w:jc w:val="both"/>
        <w:rPr/>
      </w:pPr>
      <w:r>
        <w:rPr>
          <w:rFonts w:eastAsia="Verdana" w:cs="Verdana" w:ascii="Verdana" w:hAnsi="Verdana"/>
          <w:sz w:val="16"/>
        </w:rPr>
        <w:t>Dokumentacja powykonawcza zostanie opracowana wg następujących wytycznych:</w:t>
      </w:r>
      <w:r>
        <w:rPr/>
        <w:t xml:space="preserve"> </w:t>
      </w:r>
    </w:p>
    <w:p>
      <w:pPr>
        <w:pStyle w:val="Normal"/>
        <w:spacing w:lineRule="auto" w:line="264" w:before="0" w:after="512"/>
        <w:ind w:left="366" w:hanging="10"/>
        <w:jc w:val="both"/>
        <w:rPr/>
      </w:pPr>
      <w:r>
        <w:rPr>
          <w:rFonts w:eastAsia="Verdana" w:cs="Verdana" w:ascii="Verdana" w:hAnsi="Verdana"/>
          <w:sz w:val="16"/>
        </w:rPr>
        <w:t>Część ogólna – dokumentacja budowy, obejmująca w szczególności:</w:t>
      </w:r>
      <w:r>
        <w:rPr/>
        <w:t xml:space="preserve"> </w:t>
      </w:r>
    </w:p>
    <w:p>
      <w:pPr>
        <w:pStyle w:val="Normal"/>
        <w:spacing w:lineRule="auto" w:line="264" w:before="0" w:after="87"/>
        <w:ind w:left="9" w:hanging="10"/>
        <w:jc w:val="both"/>
        <w:rPr>
          <w:rFonts w:ascii="Verdana" w:hAnsi="Verdana" w:eastAsia="Verdana" w:cs="Verdana"/>
          <w:color w:val="00000A"/>
          <w:sz w:val="16"/>
        </w:rPr>
      </w:pPr>
      <w:r>
        <w:rPr>
          <w:rFonts w:eastAsia="Verdana" w:cs="Verdana" w:ascii="Verdana" w:hAnsi="Verdana"/>
          <w:color w:val="00000A"/>
          <w:sz w:val="16"/>
        </w:rPr>
        <w:t>1.</w:t>
      </w:r>
      <w:r>
        <w:rPr/>
        <w:t xml:space="preserve"> </w:t>
      </w:r>
      <w:r>
        <w:rPr>
          <w:rFonts w:eastAsia="Verdana" w:cs="Verdana" w:ascii="Verdana" w:hAnsi="Verdana"/>
          <w:color w:val="00000A"/>
          <w:sz w:val="16"/>
        </w:rPr>
        <w:t>Umowę zawartą pomiędzy Wykonawcą a Inwestorem (Zamawiającym) stanowiącą podstawę realizacji robót budowlanych wraz z aneksami,</w:t>
      </w:r>
    </w:p>
    <w:p>
      <w:pPr>
        <w:pStyle w:val="Normal"/>
        <w:spacing w:lineRule="auto" w:line="264" w:before="0" w:after="87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2.</w:t>
      </w:r>
      <w:r>
        <w:rPr>
          <w:rFonts w:eastAsia="Verdana" w:cs="Verdana" w:ascii="Verdana" w:hAnsi="Verdana"/>
          <w:sz w:val="16"/>
        </w:rPr>
        <w:t xml:space="preserve"> Oświadczenie Kierownika Budowy o przejęciu obowiązków wraz z Decyzją o stwierdzeniu przygotowania zawodowego i Zaświadczeniem o przynależności do Izby,</w:t>
      </w:r>
    </w:p>
    <w:p>
      <w:pPr>
        <w:pStyle w:val="Normal"/>
        <w:spacing w:lineRule="auto" w:line="264" w:before="0" w:after="87"/>
        <w:ind w:left="9" w:hanging="10"/>
        <w:jc w:val="both"/>
        <w:rPr/>
      </w:pPr>
      <w:r>
        <w:rPr>
          <w:rFonts w:eastAsia="Verdana" w:cs="Verdana" w:ascii="Verdana" w:hAnsi="Verdana"/>
          <w:sz w:val="16"/>
        </w:rPr>
        <w:t xml:space="preserve">3. </w:t>
      </w:r>
      <w:r>
        <w:rPr>
          <w:rFonts w:eastAsia="Verdana" w:cs="Verdana" w:ascii="Verdana" w:hAnsi="Verdana"/>
          <w:sz w:val="16"/>
        </w:rPr>
        <w:t xml:space="preserve">Oświadczenie Kierownika </w:t>
      </w:r>
      <w:r>
        <w:rPr>
          <w:rFonts w:eastAsia="Verdana" w:cs="Verdana" w:ascii="Verdana" w:hAnsi="Verdana"/>
          <w:sz w:val="16"/>
        </w:rPr>
        <w:t>prac konserwatorskich</w:t>
      </w:r>
      <w:r>
        <w:rPr>
          <w:rFonts w:eastAsia="Verdana" w:cs="Verdana" w:ascii="Verdana" w:hAnsi="Verdana"/>
          <w:sz w:val="16"/>
        </w:rPr>
        <w:t xml:space="preserve"> o przejęciu obowiązków wraz z Decyzją o stwierdzeniu przygotowania zawodowego,</w:t>
      </w:r>
    </w:p>
    <w:p>
      <w:pPr>
        <w:pStyle w:val="Normal"/>
        <w:spacing w:lineRule="auto" w:line="264" w:before="0" w:after="56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4</w:t>
      </w:r>
      <w:r>
        <w:rPr>
          <w:rFonts w:eastAsia="Verdana" w:cs="Verdana" w:ascii="Verdana" w:hAnsi="Verdana"/>
          <w:color w:val="00000A"/>
          <w:sz w:val="16"/>
        </w:rPr>
        <w:t xml:space="preserve">. </w:t>
      </w:r>
      <w:r>
        <w:rPr>
          <w:rFonts w:eastAsia="Verdana" w:cs="Verdana" w:ascii="Verdana" w:hAnsi="Verdana"/>
          <w:sz w:val="16"/>
        </w:rPr>
        <w:t>Oświadczenie Kierownika Budowy o zgodności wykonania obiektu budowlanego z dokumentacją techniczną, projektem zagospodarowania terenu i warunkami pozwolenia na budowę/ zgłoszenia</w:t>
      </w:r>
      <w:r>
        <w:rPr/>
        <w:t xml:space="preserve"> </w:t>
      </w:r>
    </w:p>
    <w:p>
      <w:pPr>
        <w:pStyle w:val="Normal"/>
        <w:spacing w:lineRule="auto" w:line="264" w:before="0" w:after="56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5</w:t>
      </w:r>
      <w:r>
        <w:rPr>
          <w:rFonts w:eastAsia="Verdana" w:cs="Verdana" w:ascii="Verdana" w:hAnsi="Verdana"/>
          <w:color w:val="00000A"/>
          <w:sz w:val="16"/>
        </w:rPr>
        <w:t xml:space="preserve">. </w:t>
      </w:r>
      <w:r>
        <w:rPr>
          <w:rFonts w:eastAsia="Verdana" w:cs="Verdana" w:ascii="Verdana" w:hAnsi="Verdana"/>
          <w:sz w:val="16"/>
        </w:rPr>
        <w:t>Dziennik Budowy,</w:t>
      </w:r>
      <w:r>
        <w:rPr/>
        <w:t xml:space="preserve"> </w:t>
      </w:r>
    </w:p>
    <w:p>
      <w:pPr>
        <w:pStyle w:val="Normal"/>
        <w:spacing w:lineRule="auto" w:line="264" w:before="0" w:after="56"/>
        <w:ind w:left="9" w:hanging="10"/>
        <w:jc w:val="both"/>
        <w:rPr>
          <w:rFonts w:ascii="Verdana" w:hAnsi="Verdana" w:eastAsia="Verdana" w:cs="Verdana"/>
          <w:sz w:val="16"/>
        </w:rPr>
      </w:pPr>
      <w:r>
        <w:rPr>
          <w:rFonts w:eastAsia="Verdana" w:cs="Verdana" w:ascii="Verdana" w:hAnsi="Verdana"/>
          <w:sz w:val="16"/>
        </w:rPr>
      </w:r>
    </w:p>
    <w:p>
      <w:pPr>
        <w:pStyle w:val="Normal"/>
        <w:spacing w:lineRule="auto" w:line="264" w:before="0" w:after="157"/>
        <w:ind w:left="9" w:hanging="10"/>
        <w:jc w:val="both"/>
        <w:rPr/>
      </w:pPr>
      <w:r>
        <w:rPr>
          <w:rFonts w:eastAsia="Verdana" w:cs="Verdana" w:ascii="Verdana" w:hAnsi="Verdana"/>
          <w:sz w:val="16"/>
        </w:rPr>
        <w:t>Dokumenty stanowiące podstawę wykonania robót:</w:t>
      </w:r>
      <w:r>
        <w:rPr/>
        <w:t xml:space="preserve"> </w:t>
      </w:r>
    </w:p>
    <w:p>
      <w:pPr>
        <w:pStyle w:val="Normal"/>
        <w:spacing w:lineRule="auto" w:line="264" w:before="0" w:after="184"/>
        <w:ind w:left="9" w:hanging="10"/>
        <w:jc w:val="both"/>
        <w:rPr/>
      </w:pPr>
      <w:r>
        <w:rPr>
          <w:rFonts w:eastAsia="OpenSymbol" w:cs="OpenSymbol" w:ascii="OpenSymbol" w:hAnsi="OpenSymbol"/>
          <w:color w:val="00000A"/>
          <w:sz w:val="24"/>
        </w:rPr>
        <w:t>◦</w:t>
      </w:r>
      <w:r>
        <w:rPr>
          <w:rFonts w:eastAsia="Verdana" w:cs="Verdana" w:ascii="Verdana" w:hAnsi="Verdana"/>
          <w:sz w:val="16"/>
        </w:rPr>
        <w:t>protokół przekazania terenu pod budowę,</w:t>
      </w:r>
      <w:r>
        <w:rPr/>
        <w:t xml:space="preserve"> </w:t>
      </w:r>
    </w:p>
    <w:p>
      <w:pPr>
        <w:pStyle w:val="Normal"/>
        <w:spacing w:lineRule="auto" w:line="264" w:before="0" w:after="183"/>
        <w:ind w:left="9" w:hanging="10"/>
        <w:jc w:val="both"/>
        <w:rPr/>
      </w:pPr>
      <w:r>
        <w:rPr>
          <w:rFonts w:eastAsia="OpenSymbol" w:cs="OpenSymbol" w:ascii="OpenSymbol" w:hAnsi="OpenSymbol"/>
          <w:color w:val="00000A"/>
          <w:sz w:val="24"/>
        </w:rPr>
        <w:t>◦</w:t>
      </w:r>
      <w:r>
        <w:rPr>
          <w:rFonts w:eastAsia="Verdana" w:cs="Verdana" w:ascii="Verdana" w:hAnsi="Verdana"/>
          <w:sz w:val="16"/>
        </w:rPr>
        <w:t>program gospodarki odpadami,</w:t>
      </w:r>
      <w:r>
        <w:rPr/>
        <w:t xml:space="preserve"> </w:t>
      </w:r>
    </w:p>
    <w:p>
      <w:pPr>
        <w:pStyle w:val="Normal"/>
        <w:spacing w:lineRule="auto" w:line="264" w:before="0" w:after="420"/>
        <w:ind w:left="9" w:hanging="10"/>
        <w:jc w:val="both"/>
        <w:rPr/>
      </w:pPr>
      <w:r>
        <w:rPr>
          <w:rFonts w:eastAsia="OpenSymbol" w:cs="OpenSymbol" w:ascii="OpenSymbol" w:hAnsi="OpenSymbol"/>
          <w:color w:val="00000A"/>
          <w:sz w:val="24"/>
        </w:rPr>
        <w:t>◦</w:t>
      </w:r>
      <w:r>
        <w:rPr>
          <w:rFonts w:eastAsia="Verdana" w:cs="Verdana" w:ascii="Verdana" w:hAnsi="Verdana"/>
          <w:sz w:val="16"/>
        </w:rPr>
        <w:t>protokoły przekazania materiałów z rozbiórki i karty odpadów</w:t>
      </w:r>
      <w:r>
        <w:rPr/>
        <w:t xml:space="preserve"> </w:t>
      </w:r>
    </w:p>
    <w:p>
      <w:pPr>
        <w:pStyle w:val="Normal"/>
        <w:spacing w:lineRule="auto" w:line="264" w:before="0" w:after="115"/>
        <w:ind w:left="366" w:hanging="10"/>
        <w:jc w:val="both"/>
        <w:rPr/>
      </w:pPr>
      <w:r>
        <w:rPr>
          <w:rFonts w:eastAsia="Verdana" w:cs="Verdana" w:ascii="Verdana" w:hAnsi="Verdana"/>
          <w:sz w:val="16"/>
        </w:rPr>
        <w:t xml:space="preserve">Część szczegółową: - dokumentacja powykonawcza </w:t>
      </w:r>
      <w:bookmarkStart w:id="0" w:name="_Hlk191829637"/>
      <w:r>
        <w:rPr>
          <w:rFonts w:eastAsia="Verdana" w:cs="Verdana" w:ascii="Verdana" w:hAnsi="Verdana"/>
          <w:sz w:val="16"/>
        </w:rPr>
        <w:t>z podziałem na działy ze względu na branże: budowlana, sanitarna, zieleń zawierająca</w:t>
      </w:r>
      <w:bookmarkEnd w:id="0"/>
      <w:r>
        <w:rPr>
          <w:rFonts w:eastAsia="Verdana" w:cs="Verdana" w:ascii="Verdana" w:hAnsi="Verdana"/>
          <w:sz w:val="16"/>
        </w:rPr>
        <w:t>: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64" w:before="0" w:after="0"/>
        <w:ind w:left="720" w:hanging="720"/>
        <w:jc w:val="both"/>
        <w:rPr/>
      </w:pPr>
      <w:r>
        <w:rPr>
          <w:rFonts w:eastAsia="Verdana" w:cs="Verdana" w:ascii="Verdana" w:hAnsi="Verdana"/>
          <w:sz w:val="16"/>
        </w:rPr>
        <w:t>dokumentację projektową powykonawczą branży, wraz z rysunkami z naniesionymi zmianami, nie</w:t>
      </w:r>
      <w:r>
        <w:rPr/>
        <w:t xml:space="preserve"> </w:t>
      </w:r>
      <w:r>
        <w:rPr>
          <w:rFonts w:eastAsia="Verdana" w:cs="Verdana" w:ascii="Verdana" w:hAnsi="Verdana"/>
          <w:sz w:val="16"/>
        </w:rPr>
        <w:t>odstępującymi w sposób istotny od zatwierdzonego projektu budowlanego (jeśli takie były) w trakcie realizacji umowy,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Oświadczenie Kierownika Robót w danej branży o przejęciu obowiązków wraz z Decyzją o stwierdzeniu przygotowania zawodowego i Zaświadczeniem o przynależności do Izby,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Oświadczenie Kierownika Robót w danej branży o zakończeniu robót i zgodności realizacji z dokumentacją techniczną, projektem zagospodarowania terenu, zgodności realizacji budowy z zasadą DNSH i warunkami pozwolenia na budowę/zgłoszenia,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Szczegółowe Specyfikacje Techniczne,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35"/>
        <w:ind w:left="720" w:hanging="720"/>
        <w:jc w:val="both"/>
        <w:rPr/>
      </w:pPr>
      <w:bookmarkStart w:id="1" w:name="_Hlk191896629"/>
      <w:r>
        <w:rPr>
          <w:rFonts w:eastAsia="Verdana" w:cs="Verdana" w:ascii="Verdana" w:hAnsi="Verdana"/>
          <w:color w:val="00000A"/>
          <w:sz w:val="16"/>
        </w:rPr>
        <w:t>Zatwierdzenia materiałowe, certyfikaty zgodności, deklaracje zgodności, atesty, aprobaty techniczne wbudowanych materiałów</w:t>
      </w:r>
      <w:bookmarkEnd w:id="1"/>
      <w:r>
        <w:rPr>
          <w:rFonts w:eastAsia="Verdana" w:cs="Verdana" w:ascii="Verdana" w:hAnsi="Verdana"/>
          <w:color w:val="00000A"/>
          <w:sz w:val="16"/>
        </w:rPr>
        <w:t>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Wyniki pomiarów kontrolnych jakości robót określonych w Specyfikacji Technicznej Wykonania i Odbioru Robót,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Protokoły odbiorów częściowych, protokoły odbioru robót zanikowych i protokół odbioru końcowego,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rFonts w:ascii="Verdana" w:hAnsi="Verdana" w:eastAsia="Verdana" w:cs="Verdana"/>
          <w:color w:val="00000A"/>
          <w:sz w:val="16"/>
        </w:rPr>
      </w:pPr>
      <w:r>
        <w:rPr>
          <w:rFonts w:eastAsia="Verdana" w:cs="Verdana" w:ascii="Verdana" w:hAnsi="Verdana"/>
          <w:color w:val="00000A"/>
          <w:sz w:val="16"/>
        </w:rPr>
        <w:t xml:space="preserve">Inspekcja TV wybudowanych kanałów kanalizacji deszczowej,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color w:val="auto"/>
        </w:rPr>
      </w:pPr>
      <w:r>
        <w:rPr>
          <w:rFonts w:eastAsia="Verdana" w:cs="Verdana" w:ascii="Verdana" w:hAnsi="Verdana"/>
          <w:color w:val="auto"/>
          <w:sz w:val="16"/>
        </w:rPr>
        <w:t>Dokumenty potwierdzające utylizację odpadów,</w:t>
      </w:r>
      <w:r>
        <w:rPr>
          <w:color w:val="auto"/>
        </w:rPr>
        <w:t xml:space="preserve"> 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color w:val="auto"/>
        </w:rPr>
      </w:pPr>
      <w:r>
        <w:rPr>
          <w:rFonts w:ascii="Verdana" w:hAnsi="Verdana"/>
          <w:sz w:val="16"/>
          <w:szCs w:val="16"/>
        </w:rPr>
        <w:t>Wymagane uzgodnienia, zgłoszenia, zaświadczenia,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color w:val="auto"/>
        </w:rPr>
      </w:pPr>
      <w:r>
        <w:rPr>
          <w:rFonts w:ascii="Verdana" w:hAnsi="Verdana"/>
          <w:sz w:val="16"/>
          <w:szCs w:val="16"/>
        </w:rPr>
        <w:t>instrukcje obsługi i eksploatacji: instalacji i urządzeń związanych z tym obiektem,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color w:val="auto"/>
        </w:rPr>
      </w:pPr>
      <w:r>
        <w:rPr>
          <w:rFonts w:ascii="Verdana" w:hAnsi="Verdana"/>
          <w:color w:val="00000A"/>
          <w:sz w:val="16"/>
          <w:szCs w:val="16"/>
          <w:shd w:fill="FFFFFF" w:val="clear"/>
        </w:rPr>
        <w:t>geodezyjną inwentaryzacją powykonawczą</w:t>
      </w:r>
    </w:p>
    <w:p>
      <w:pPr>
        <w:pStyle w:val="Normal"/>
        <w:numPr>
          <w:ilvl w:val="0"/>
          <w:numId w:val="1"/>
        </w:numPr>
        <w:spacing w:lineRule="auto" w:line="254" w:before="0" w:after="112"/>
        <w:ind w:left="720" w:hanging="720"/>
        <w:jc w:val="both"/>
        <w:rPr>
          <w:color w:val="auto"/>
        </w:rPr>
      </w:pPr>
      <w:r>
        <w:rPr>
          <w:rFonts w:ascii="Verdana" w:hAnsi="Verdana"/>
          <w:sz w:val="16"/>
          <w:szCs w:val="16"/>
        </w:rPr>
        <w:t>Karty gwarancyjne</w:t>
      </w:r>
    </w:p>
    <w:p>
      <w:pPr>
        <w:pStyle w:val="ListParagraph"/>
        <w:numPr>
          <w:ilvl w:val="0"/>
          <w:numId w:val="1"/>
        </w:numPr>
        <w:spacing w:lineRule="auto" w:line="254" w:before="0" w:after="112"/>
        <w:ind w:left="524" w:right="5" w:hanging="382"/>
        <w:contextualSpacing w:val="false"/>
        <w:jc w:val="both"/>
        <w:rPr>
          <w:b w:val="false"/>
          <w:b w:val="false"/>
          <w:bCs w:val="false"/>
        </w:rPr>
      </w:pPr>
      <w:r>
        <w:rPr>
          <w:rFonts w:eastAsia="Arial" w:cs="Arial" w:ascii="Verdana" w:hAnsi="Verdana"/>
          <w:b w:val="false"/>
          <w:bCs w:val="false"/>
          <w:color w:val="auto"/>
          <w:sz w:val="16"/>
          <w:szCs w:val="16"/>
        </w:rPr>
        <w:t>dokumentację przebiegu prac konserwatorskich,</w:t>
      </w:r>
    </w:p>
    <w:p>
      <w:pPr>
        <w:pStyle w:val="ListParagraph"/>
        <w:numPr>
          <w:ilvl w:val="0"/>
          <w:numId w:val="1"/>
        </w:numPr>
        <w:spacing w:lineRule="auto" w:line="254" w:before="0" w:after="112"/>
        <w:ind w:left="524" w:right="5" w:hanging="382"/>
        <w:contextualSpacing w:val="false"/>
        <w:jc w:val="both"/>
        <w:rPr>
          <w:b w:val="false"/>
          <w:b w:val="false"/>
          <w:bCs w:val="false"/>
        </w:rPr>
      </w:pPr>
      <w:r>
        <w:rPr>
          <w:rFonts w:eastAsia="Arial" w:cs="Arial" w:ascii="Verdana" w:hAnsi="Verdana"/>
          <w:b w:val="false"/>
          <w:bCs w:val="false"/>
          <w:color w:val="auto"/>
          <w:sz w:val="16"/>
          <w:szCs w:val="16"/>
        </w:rPr>
        <w:t>sposób postępowania z zabytkami po zakończeniu prac budowlanych,</w:t>
      </w:r>
    </w:p>
    <w:p>
      <w:pPr>
        <w:pStyle w:val="Normal"/>
        <w:spacing w:lineRule="auto" w:line="254" w:before="0" w:after="53"/>
        <w:ind w:left="9" w:hanging="10"/>
        <w:jc w:val="both"/>
        <w:rPr>
          <w:rFonts w:ascii="Verdana" w:hAnsi="Verdana" w:eastAsia="Verdana" w:cs="Verdana"/>
          <w:color w:val="00000A"/>
          <w:sz w:val="16"/>
        </w:rPr>
      </w:pPr>
      <w:r>
        <w:rPr>
          <w:rFonts w:eastAsia="Verdana" w:cs="Verdana" w:ascii="Verdana" w:hAnsi="Verdana"/>
          <w:color w:val="00000A"/>
          <w:sz w:val="16"/>
        </w:rPr>
      </w:r>
    </w:p>
    <w:p>
      <w:pPr>
        <w:pStyle w:val="Normal"/>
        <w:spacing w:lineRule="auto" w:line="254" w:before="0" w:after="53"/>
        <w:jc w:val="both"/>
        <w:rPr>
          <w:rFonts w:ascii="Verdana" w:hAnsi="Verdana" w:eastAsia="Verdana" w:cs="Verdana"/>
          <w:color w:val="00000A"/>
          <w:sz w:val="16"/>
        </w:rPr>
      </w:pPr>
      <w:r>
        <w:rPr>
          <w:rFonts w:eastAsia="Verdana" w:cs="Verdana" w:ascii="Verdana" w:hAnsi="Verdana"/>
          <w:color w:val="00000A"/>
          <w:sz w:val="16"/>
        </w:rPr>
      </w:r>
    </w:p>
    <w:p>
      <w:pPr>
        <w:pStyle w:val="Normal"/>
        <w:spacing w:lineRule="auto" w:line="254" w:before="0" w:after="53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Wymagania dodatkowe:</w:t>
      </w:r>
      <w:r>
        <w:rPr/>
        <w:t xml:space="preserve"> </w:t>
      </w:r>
    </w:p>
    <w:p>
      <w:pPr>
        <w:pStyle w:val="Normal"/>
        <w:spacing w:lineRule="auto" w:line="254" w:before="0" w:after="407"/>
        <w:ind w:left="155" w:hanging="156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1.Dokumentacja powykonawcza przygotowana i dostarczona zostanie do siedziby Inwestora (Zamawiającego) w wersji papierowej w 2 egzemplarzach i w wersji elektronicznej, na płytach CD/DVD w 2 egzemplarzach. Wymagania dla wersji elektronicznej:</w:t>
      </w:r>
      <w:r>
        <w:rPr/>
        <w:t xml:space="preserve"> </w:t>
      </w:r>
    </w:p>
    <w:p>
      <w:pPr>
        <w:pStyle w:val="Normal"/>
        <w:spacing w:lineRule="auto" w:line="264" w:before="0" w:after="0"/>
        <w:ind w:left="426" w:hanging="128"/>
        <w:jc w:val="both"/>
        <w:rPr/>
      </w:pPr>
      <w:r>
        <w:rPr>
          <w:rFonts w:eastAsia="OpenSymbol" w:cs="OpenSymbol" w:ascii="OpenSymbol" w:hAnsi="OpenSymbol"/>
          <w:color w:val="00000A"/>
          <w:sz w:val="24"/>
        </w:rPr>
        <w:t>•</w:t>
      </w:r>
      <w:r>
        <w:rPr>
          <w:rFonts w:eastAsia="Verdana" w:cs="Verdana" w:ascii="Verdana" w:hAnsi="Verdana"/>
          <w:sz w:val="16"/>
        </w:rPr>
        <w:t>część rysunkowa w formacie elektronicznym DWG lub DXF lub innym umożliwiającym otwarcie przez darmowy program,</w:t>
      </w:r>
      <w:r>
        <w:rPr/>
        <w:t xml:space="preserve"> </w:t>
      </w:r>
    </w:p>
    <w:p>
      <w:pPr>
        <w:pStyle w:val="Normal"/>
        <w:spacing w:lineRule="auto" w:line="319" w:before="0" w:after="24"/>
        <w:ind w:left="303" w:hanging="10"/>
        <w:jc w:val="both"/>
        <w:rPr/>
      </w:pPr>
      <w:r>
        <w:rPr>
          <w:rFonts w:eastAsia="OpenSymbol" w:cs="OpenSymbol" w:ascii="OpenSymbol" w:hAnsi="OpenSymbol"/>
          <w:color w:val="00000A"/>
          <w:sz w:val="24"/>
        </w:rPr>
        <w:t>•</w:t>
      </w:r>
      <w:r>
        <w:rPr>
          <w:rFonts w:eastAsia="Verdana" w:cs="Verdana" w:ascii="Verdana" w:hAnsi="Verdana"/>
          <w:sz w:val="16"/>
        </w:rPr>
        <w:t>całość opracowania powinna być zapisana w formacie uniemożliwiającym wprowadzanie zmian, np. zalecane PDF.</w:t>
      </w:r>
      <w:r>
        <w:rPr/>
        <w:t xml:space="preserve"> </w:t>
      </w:r>
      <w:r>
        <w:rPr>
          <w:rFonts w:eastAsia="OpenSymbol" w:cs="OpenSymbol" w:ascii="OpenSymbol" w:hAnsi="OpenSymbol"/>
          <w:color w:val="00000A"/>
          <w:sz w:val="24"/>
        </w:rPr>
        <w:t>•</w:t>
      </w:r>
      <w:r>
        <w:rPr>
          <w:rFonts w:eastAsia="Verdana" w:cs="Verdana" w:ascii="Verdana" w:hAnsi="Verdana"/>
          <w:sz w:val="16"/>
        </w:rPr>
        <w:t>Dokumentacja powykonawcza egzemplarz nr 1 będą stanowiły oryginalne, autorskie dokumenty. Pozostałe egzemplarze nr 2  będą stanowiły kopie zaakceptowanego przez Zamawiającego egzemplarza nr 1, przy czym na każdej stronie zostanie naniesiona pieczątka ,,za zgodność z oryginałem’’.</w:t>
      </w:r>
      <w:r>
        <w:rPr/>
        <w:t xml:space="preserve"> </w:t>
      </w:r>
    </w:p>
    <w:p>
      <w:pPr>
        <w:pStyle w:val="Normal"/>
        <w:spacing w:lineRule="auto" w:line="254" w:before="0" w:after="54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2.Wersja elektroniczna będzie skanem wersji papierowej przekazanej dokumentacji projektowej  egzemplarza nr 1.</w:t>
      </w:r>
      <w:r>
        <w:rPr/>
        <w:t xml:space="preserve"> </w:t>
      </w:r>
    </w:p>
    <w:p>
      <w:pPr>
        <w:pStyle w:val="Normal"/>
        <w:spacing w:lineRule="auto" w:line="254" w:before="0" w:after="69"/>
        <w:ind w:left="142" w:hanging="143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3.Każda strona karty materiałowej zatwierdzonego materiału/urządzenia wbudowanego dla przedmiotowego zadania zostanie opisana klauzulą ,,Materiał wbudowano na budowie, zadania pn….’’.</w:t>
      </w:r>
      <w:r>
        <w:rPr/>
        <w:t xml:space="preserve"> </w:t>
      </w:r>
    </w:p>
    <w:p>
      <w:pPr>
        <w:pStyle w:val="Normal"/>
        <w:spacing w:lineRule="auto" w:line="254" w:before="0" w:after="112"/>
        <w:ind w:left="142" w:hanging="141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4.Każda strona dokumentacji powykonawczej należy ponumerować, wykonać spis treści dokumentacji danej branży, nanieść pieczątkę ,,dokumentacja powykonawcza’’</w:t>
      </w:r>
      <w:r>
        <w:rPr/>
        <w:t xml:space="preserve"> </w:t>
      </w:r>
    </w:p>
    <w:p>
      <w:pPr>
        <w:pStyle w:val="Normal"/>
        <w:spacing w:lineRule="auto" w:line="254" w:before="0" w:after="112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5.Każda strona dokumentacji powykonawczej powinna być podpisana przez osobę przekazującą, tj. kierownika budowy</w:t>
      </w:r>
      <w:r>
        <w:rPr/>
        <w:t xml:space="preserve"> </w:t>
      </w:r>
    </w:p>
    <w:p>
      <w:pPr>
        <w:pStyle w:val="Normal"/>
        <w:spacing w:lineRule="auto" w:line="254" w:before="0" w:after="112"/>
        <w:ind w:left="9" w:hanging="10"/>
        <w:jc w:val="both"/>
        <w:rPr/>
      </w:pPr>
      <w:r>
        <w:rPr>
          <w:rFonts w:eastAsia="Verdana" w:cs="Verdana" w:ascii="Verdana" w:hAnsi="Verdana"/>
          <w:color w:val="00000A"/>
          <w:sz w:val="16"/>
        </w:rPr>
        <w:t>6.Każdy segregator dokumentacji powykonawczej będzie: tej samej barwy, czytelnie i jednolicie podpisany.</w:t>
      </w:r>
      <w:r>
        <w:rPr/>
        <w:t xml:space="preserve"> </w:t>
      </w:r>
    </w:p>
    <w:p>
      <w:pPr>
        <w:pStyle w:val="Normal"/>
        <w:spacing w:lineRule="auto" w:line="254" w:before="0" w:after="112"/>
        <w:ind w:left="9" w:hanging="10"/>
        <w:jc w:val="both"/>
        <w:rPr>
          <w:color w:val="auto"/>
          <w:sz w:val="20"/>
          <w:szCs w:val="20"/>
        </w:rPr>
      </w:pPr>
      <w:r>
        <w:rPr>
          <w:rFonts w:eastAsia="Verdana" w:cs="Verdana" w:ascii="Verdana" w:hAnsi="Verdana"/>
          <w:color w:val="auto"/>
          <w:sz w:val="16"/>
        </w:rPr>
        <w:t xml:space="preserve">7. Dodatkowy 1 egzemplarz dokumentacji powykonawczej w formie papierowej do wniosku o zakończeniu robót budowlanych składanego przez Zamawiającego na potrzeby uzyskania świadectwa efektywności energetycznej (tzw. „białego certyfikatu”) w zakresie termomodernizacji, przygotowany i dostarczony zostanie do siedziby Inwestora (Zamawiającego), </w:t>
      </w:r>
      <w:r>
        <w:rPr>
          <w:rFonts w:eastAsia="Verdana" w:cs="Verdana" w:ascii="Verdana" w:hAnsi="Verdana"/>
          <w:color w:val="auto"/>
          <w:sz w:val="16"/>
          <w:u w:val="single"/>
        </w:rPr>
        <w:t>poświadczony „za zgodność z oryginałem”</w:t>
      </w:r>
      <w:r>
        <w:rPr>
          <w:rFonts w:eastAsia="Verdana" w:cs="Verdana" w:ascii="Verdana" w:hAnsi="Verdana"/>
          <w:color w:val="auto"/>
          <w:sz w:val="16"/>
        </w:rPr>
        <w:t xml:space="preserve"> z podziałem na działy ze względu na branże: budowlana, sanitarna, elektryczna, zawierający jedynie</w:t>
      </w:r>
      <w:r>
        <w:rPr>
          <w:color w:val="auto"/>
          <w:sz w:val="20"/>
          <w:szCs w:val="20"/>
        </w:rPr>
        <w:t xml:space="preserve">:  </w:t>
      </w:r>
    </w:p>
    <w:p>
      <w:pPr>
        <w:pStyle w:val="ListParagraph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kopie protokołów końcowych odbioru robót (wraz z częściowymi),  </w:t>
      </w:r>
    </w:p>
    <w:p>
      <w:pPr>
        <w:pStyle w:val="ListParagraph"/>
        <w:numPr>
          <w:ilvl w:val="0"/>
          <w:numId w:val="2"/>
        </w:numPr>
        <w:spacing w:lineRule="auto" w:line="254" w:before="0" w:after="112"/>
        <w:contextualSpacing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kopia umowy z Wykonawcą (wraz z aneksami)</w:t>
      </w:r>
    </w:p>
    <w:p>
      <w:pPr>
        <w:pStyle w:val="ListParagraph"/>
        <w:numPr>
          <w:ilvl w:val="0"/>
          <w:numId w:val="2"/>
        </w:numPr>
        <w:spacing w:lineRule="auto" w:line="254" w:before="0" w:after="112"/>
        <w:contextualSpacing/>
        <w:jc w:val="both"/>
        <w:rPr>
          <w:rFonts w:ascii="Verdana" w:hAnsi="Verdana" w:eastAsia="Verdana" w:cs="Verdana"/>
          <w:color w:val="auto"/>
          <w:sz w:val="16"/>
        </w:rPr>
      </w:pPr>
      <w:r>
        <w:rPr>
          <w:rFonts w:eastAsia="Verdana" w:cs="Verdana" w:ascii="Verdana" w:hAnsi="Verdana"/>
          <w:color w:val="auto"/>
          <w:sz w:val="16"/>
        </w:rPr>
        <w:t>dokumenty, z których wynika szczegółowy zakres prac wykonanych prac budowlanych, tj. parametry, właściwości zastosowanych materiałów, obmiar (bez</w:t>
      </w:r>
      <w:r>
        <w:rPr>
          <w:color w:val="auto"/>
        </w:rPr>
        <w:t xml:space="preserve"> </w:t>
      </w:r>
      <w:r>
        <w:rPr>
          <w:rFonts w:eastAsia="Verdana" w:cs="Verdana" w:ascii="Verdana" w:hAnsi="Verdana"/>
          <w:color w:val="auto"/>
          <w:sz w:val="16"/>
        </w:rPr>
        <w:t>zatwierdzeń materiałowych, deklaracji zgodności, atestów, aprobat  technicznych wbudowanych materiałów) itd.,</w:t>
      </w:r>
    </w:p>
    <w:p>
      <w:pPr>
        <w:pStyle w:val="ListParagraph"/>
        <w:numPr>
          <w:ilvl w:val="0"/>
          <w:numId w:val="2"/>
        </w:numPr>
        <w:spacing w:lineRule="auto" w:line="254" w:before="0" w:after="112"/>
        <w:contextualSpacing/>
        <w:jc w:val="both"/>
        <w:rPr>
          <w:rFonts w:ascii="Verdana" w:hAnsi="Verdana" w:eastAsia="Verdana" w:cs="Verdana"/>
          <w:color w:val="auto"/>
          <w:sz w:val="16"/>
        </w:rPr>
      </w:pPr>
      <w:r>
        <w:rPr>
          <w:rFonts w:eastAsia="Verdana" w:cs="Verdana" w:ascii="Verdana" w:hAnsi="Verdana"/>
          <w:color w:val="auto"/>
          <w:sz w:val="16"/>
        </w:rPr>
        <w:t>dokumentację potwierdzającą parametry techniczne zastosowanych rozwiązań (np. certyfikaty materiałów, raporty pomiarów).</w:t>
      </w:r>
    </w:p>
    <w:p>
      <w:pPr>
        <w:pStyle w:val="Normal"/>
        <w:spacing w:lineRule="auto" w:line="264" w:before="0" w:after="47"/>
        <w:jc w:val="both"/>
        <w:rPr/>
      </w:pPr>
      <w:r>
        <w:rPr>
          <w:rFonts w:eastAsia="Verdana" w:cs="Verdana" w:ascii="Verdana" w:hAnsi="Verdana"/>
          <w:sz w:val="16"/>
        </w:rPr>
        <w:t>____________________________________________________________________________________</w:t>
      </w:r>
      <w:r>
        <w:rPr/>
        <w:t xml:space="preserve"> </w:t>
      </w:r>
    </w:p>
    <w:p>
      <w:pPr>
        <w:pStyle w:val="Normal"/>
        <w:spacing w:lineRule="auto" w:line="223" w:before="0" w:after="9484"/>
        <w:ind w:left="142" w:right="7" w:hanging="0"/>
        <w:jc w:val="both"/>
        <w:rPr/>
      </w:pPr>
      <w:r>
        <w:rPr>
          <w:rFonts w:eastAsia="Verdana" w:cs="Verdana" w:ascii="Verdana" w:hAnsi="Verdana"/>
          <w:sz w:val="16"/>
        </w:rPr>
        <w:t xml:space="preserve">* </w:t>
      </w:r>
      <w:r>
        <w:rPr>
          <w:rFonts w:eastAsia="Verdana" w:cs="Verdana" w:ascii="Verdana" w:hAnsi="Verdana"/>
          <w:i/>
          <w:sz w:val="16"/>
        </w:rPr>
        <w:t xml:space="preserve">Wytyczne stanowią wytyczne ogólne/kierunkowe dla Wykonawcy zawierające wymagania do sporządzenia i przekazania Inwestorowi (Zamawiającemu) dokumentacji powykonawczej, a zakres dokumentów w ramach dokumentacji powykonawczej może ulec uzupełnieniu ze względu na zakres i przebieg robót budowlanych.                      </w:t>
      </w:r>
    </w:p>
    <w:sectPr>
      <w:type w:val="nextPage"/>
      <w:pgSz w:w="11906" w:h="16838"/>
      <w:pgMar w:left="1121" w:right="1128" w:gutter="0" w:header="0" w:top="1281" w:footer="0" w:bottom="706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9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1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3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5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7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9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1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34" w:hanging="0"/>
      </w:pPr>
      <w:rPr>
        <w:dstrike w:val="false"/>
        <w:strike w:val="false"/>
        <w:vertAlign w:val="baseline"/>
        <w:position w:val="0"/>
        <w:sz w:val="16"/>
        <w:sz w:val="16"/>
        <w:i w:val="false"/>
        <w:u w:val="none" w:color="000000"/>
        <w:b w:val="false"/>
        <w:shd w:fill="auto" w:val="clear"/>
        <w:szCs w:val="16"/>
        <w:rFonts w:ascii="Verdana" w:hAnsi="Verdana" w:eastAsia="Verdana" w:cs="Verdana"/>
        <w:color w:val="00000A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19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2"/>
      <w:sz w:val="22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12681"/>
    <w:rPr>
      <w:rFonts w:ascii="Calibri" w:hAnsi="Calibri" w:eastAsia="Calibri" w:cs="Calibri"/>
      <w:color w:val="000000"/>
      <w:sz w:val="22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12681"/>
    <w:rPr>
      <w:rFonts w:ascii="Calibri" w:hAnsi="Calibri" w:eastAsia="Calibri" w:cs="Calibri"/>
      <w:color w:val="000000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61268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61268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44ebd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950773"/>
    <w:pPr>
      <w:spacing w:lineRule="auto" w:line="240" w:beforeAutospacing="1" w:after="119"/>
    </w:pPr>
    <w:rPr>
      <w:rFonts w:ascii="Times New Roman" w:hAnsi="Times New Roman" w:eastAsia="Times New Roman" w:cs="Times New Roman"/>
      <w:color w:val="auto"/>
      <w:kern w:val="0"/>
      <w:sz w:val="24"/>
      <w14:ligatures w14:val="none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LibreOffice/7.2.5.2$Windows_X86_64 LibreOffice_project/499f9727c189e6ef3471021d6132d4c694f357e5</Application>
  <AppVersion>15.0000</AppVersion>
  <Pages>2</Pages>
  <Words>634</Words>
  <Characters>4879</Characters>
  <CharactersWithSpaces>5517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2025-03-02T16:40:00Z</dcterms:created>
  <dc:creator>Agata Turalska</dc:creator>
  <dc:description/>
  <dc:language>pl-PL</dc:language>
  <cp:lastModifiedBy/>
  <dcterms:modified xsi:type="dcterms:W3CDTF">2025-04-07T13:28:34Z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