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54F252" w14:textId="0101DC7E" w:rsidR="00AA1AF8" w:rsidRDefault="00AA1AF8" w:rsidP="00477D94">
      <w:pPr>
        <w:pStyle w:val="Heading41"/>
        <w:numPr>
          <w:ilvl w:val="0"/>
          <w:numId w:val="0"/>
        </w:numPr>
      </w:pPr>
    </w:p>
    <w:tbl>
      <w:tblPr>
        <w:tblStyle w:val="Tabela-Siatka"/>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46"/>
        <w:gridCol w:w="6516"/>
      </w:tblGrid>
      <w:tr w:rsidR="00823626" w14:paraId="779393D4" w14:textId="77777777" w:rsidTr="003638C1">
        <w:trPr>
          <w:trHeight w:val="1415"/>
        </w:trPr>
        <w:tc>
          <w:tcPr>
            <w:tcW w:w="2546" w:type="dxa"/>
            <w:vAlign w:val="bottom"/>
          </w:tcPr>
          <w:p w14:paraId="0D31BD5B" w14:textId="77777777" w:rsidR="00823626" w:rsidRPr="00823626" w:rsidRDefault="00823626" w:rsidP="00823626">
            <w:pPr>
              <w:rPr>
                <w:sz w:val="32"/>
              </w:rPr>
            </w:pPr>
            <w:r w:rsidRPr="00823626">
              <w:rPr>
                <w:sz w:val="32"/>
              </w:rPr>
              <w:t>Branża</w:t>
            </w:r>
            <w:r w:rsidR="009F2E5B">
              <w:rPr>
                <w:sz w:val="32"/>
              </w:rPr>
              <w:t>:</w:t>
            </w:r>
          </w:p>
        </w:tc>
        <w:tc>
          <w:tcPr>
            <w:tcW w:w="6516" w:type="dxa"/>
            <w:tcBorders>
              <w:top w:val="single" w:sz="4" w:space="0" w:color="auto"/>
              <w:bottom w:val="single" w:sz="4" w:space="0" w:color="auto"/>
            </w:tcBorders>
            <w:vAlign w:val="bottom"/>
          </w:tcPr>
          <w:p w14:paraId="483A1710" w14:textId="56945EBB" w:rsidR="00823626" w:rsidRPr="00823626" w:rsidRDefault="00AA1AF8" w:rsidP="00FB31A7">
            <w:pPr>
              <w:rPr>
                <w:sz w:val="32"/>
              </w:rPr>
            </w:pPr>
            <w:r>
              <w:rPr>
                <w:sz w:val="32"/>
              </w:rPr>
              <w:t>Elektryczna</w:t>
            </w:r>
            <w:r>
              <w:rPr>
                <w:sz w:val="32"/>
              </w:rPr>
              <w:br/>
              <w:t>–</w:t>
            </w:r>
            <w:r w:rsidR="00FB31A7">
              <w:rPr>
                <w:sz w:val="32"/>
              </w:rPr>
              <w:t xml:space="preserve"> </w:t>
            </w:r>
            <w:r>
              <w:rPr>
                <w:sz w:val="32"/>
              </w:rPr>
              <w:t>Okablowani</w:t>
            </w:r>
            <w:r w:rsidR="00FB31A7">
              <w:rPr>
                <w:sz w:val="32"/>
              </w:rPr>
              <w:t>e</w:t>
            </w:r>
            <w:r>
              <w:rPr>
                <w:sz w:val="32"/>
              </w:rPr>
              <w:t xml:space="preserve"> Strukturalne OS</w:t>
            </w:r>
          </w:p>
        </w:tc>
      </w:tr>
    </w:tbl>
    <w:p w14:paraId="68BA0860" w14:textId="77777777" w:rsidR="00823626" w:rsidRDefault="00823626" w:rsidP="00A13C7F"/>
    <w:p w14:paraId="43E042FC" w14:textId="77777777" w:rsidR="00A13C7F" w:rsidRDefault="00A13C7F" w:rsidP="00A13C7F">
      <w:r>
        <w:br w:type="page"/>
      </w:r>
    </w:p>
    <w:bookmarkStart w:id="0" w:name="_Toc190337489" w:displacedByCustomXml="next"/>
    <w:sdt>
      <w:sdtPr>
        <w:rPr>
          <w:rFonts w:asciiTheme="minorHAnsi" w:eastAsiaTheme="minorEastAsia" w:hAnsiTheme="minorHAnsi" w:cs="Times New Roman"/>
          <w:b w:val="0"/>
          <w:color w:val="auto"/>
          <w:sz w:val="22"/>
          <w:szCs w:val="22"/>
          <w:lang w:eastAsia="pl-PL"/>
        </w:rPr>
        <w:id w:val="1210917662"/>
        <w:docPartObj>
          <w:docPartGallery w:val="Table of Contents"/>
          <w:docPartUnique/>
        </w:docPartObj>
      </w:sdtPr>
      <w:sdtEndPr/>
      <w:sdtContent>
        <w:p w14:paraId="0D769DE8" w14:textId="77777777" w:rsidR="00A13C7F" w:rsidRDefault="7CB9DB64" w:rsidP="00A13C7F">
          <w:pPr>
            <w:pStyle w:val="Nagwek1"/>
          </w:pPr>
          <w:r>
            <w:t>Spis treści</w:t>
          </w:r>
          <w:bookmarkEnd w:id="0"/>
        </w:p>
        <w:p w14:paraId="658BD006" w14:textId="6402EFF7" w:rsidR="00C03645" w:rsidRDefault="00185551">
          <w:pPr>
            <w:pStyle w:val="Spistreci1"/>
            <w:tabs>
              <w:tab w:val="left" w:pos="440"/>
              <w:tab w:val="right" w:leader="dot" w:pos="8921"/>
            </w:tabs>
            <w:rPr>
              <w:rFonts w:cstheme="minorBidi"/>
              <w:noProof/>
              <w:kern w:val="2"/>
              <w:sz w:val="24"/>
              <w:szCs w:val="24"/>
              <w14:ligatures w14:val="standardContextual"/>
            </w:rPr>
          </w:pPr>
          <w:r>
            <w:fldChar w:fldCharType="begin"/>
          </w:r>
          <w:r w:rsidR="00A13C7F">
            <w:instrText>TOC \o "1-3" \z \u \h</w:instrText>
          </w:r>
          <w:r>
            <w:fldChar w:fldCharType="separate"/>
          </w:r>
          <w:hyperlink w:anchor="_Toc190337489" w:history="1">
            <w:r w:rsidR="00C03645" w:rsidRPr="00B1692C">
              <w:rPr>
                <w:rStyle w:val="Hipercze"/>
                <w:noProof/>
              </w:rPr>
              <w:t>1</w:t>
            </w:r>
            <w:r w:rsidR="00C03645">
              <w:rPr>
                <w:rFonts w:cstheme="minorBidi"/>
                <w:noProof/>
                <w:kern w:val="2"/>
                <w:sz w:val="24"/>
                <w:szCs w:val="24"/>
                <w14:ligatures w14:val="standardContextual"/>
              </w:rPr>
              <w:tab/>
            </w:r>
            <w:r w:rsidR="00C03645" w:rsidRPr="00B1692C">
              <w:rPr>
                <w:rStyle w:val="Hipercze"/>
                <w:noProof/>
              </w:rPr>
              <w:t>Spis treści</w:t>
            </w:r>
            <w:r w:rsidR="00C03645">
              <w:rPr>
                <w:noProof/>
                <w:webHidden/>
              </w:rPr>
              <w:tab/>
            </w:r>
            <w:r w:rsidR="00C03645">
              <w:rPr>
                <w:noProof/>
                <w:webHidden/>
              </w:rPr>
              <w:fldChar w:fldCharType="begin"/>
            </w:r>
            <w:r w:rsidR="00C03645">
              <w:rPr>
                <w:noProof/>
                <w:webHidden/>
              </w:rPr>
              <w:instrText xml:space="preserve"> PAGEREF _Toc190337489 \h </w:instrText>
            </w:r>
            <w:r w:rsidR="00C03645">
              <w:rPr>
                <w:noProof/>
                <w:webHidden/>
              </w:rPr>
            </w:r>
            <w:r w:rsidR="00C03645">
              <w:rPr>
                <w:noProof/>
                <w:webHidden/>
              </w:rPr>
              <w:fldChar w:fldCharType="separate"/>
            </w:r>
            <w:r w:rsidR="00743C25">
              <w:rPr>
                <w:noProof/>
                <w:webHidden/>
              </w:rPr>
              <w:t>2</w:t>
            </w:r>
            <w:r w:rsidR="00C03645">
              <w:rPr>
                <w:noProof/>
                <w:webHidden/>
              </w:rPr>
              <w:fldChar w:fldCharType="end"/>
            </w:r>
          </w:hyperlink>
        </w:p>
        <w:p w14:paraId="3FB8745C" w14:textId="72EC9487"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490" w:history="1">
            <w:r w:rsidRPr="00B1692C">
              <w:rPr>
                <w:rStyle w:val="Hipercze"/>
                <w:noProof/>
              </w:rPr>
              <w:t>2</w:t>
            </w:r>
            <w:r>
              <w:rPr>
                <w:rFonts w:cstheme="minorBidi"/>
                <w:noProof/>
                <w:kern w:val="2"/>
                <w:sz w:val="24"/>
                <w:szCs w:val="24"/>
                <w14:ligatures w14:val="standardContextual"/>
              </w:rPr>
              <w:tab/>
            </w:r>
            <w:r w:rsidRPr="00B1692C">
              <w:rPr>
                <w:rStyle w:val="Hipercze"/>
                <w:noProof/>
              </w:rPr>
              <w:t>Założenia projektu</w:t>
            </w:r>
            <w:r>
              <w:rPr>
                <w:noProof/>
                <w:webHidden/>
              </w:rPr>
              <w:tab/>
            </w:r>
            <w:r>
              <w:rPr>
                <w:noProof/>
                <w:webHidden/>
              </w:rPr>
              <w:fldChar w:fldCharType="begin"/>
            </w:r>
            <w:r>
              <w:rPr>
                <w:noProof/>
                <w:webHidden/>
              </w:rPr>
              <w:instrText xml:space="preserve"> PAGEREF _Toc190337490 \h </w:instrText>
            </w:r>
            <w:r>
              <w:rPr>
                <w:noProof/>
                <w:webHidden/>
              </w:rPr>
            </w:r>
            <w:r>
              <w:rPr>
                <w:noProof/>
                <w:webHidden/>
              </w:rPr>
              <w:fldChar w:fldCharType="separate"/>
            </w:r>
            <w:r w:rsidR="00743C25">
              <w:rPr>
                <w:noProof/>
                <w:webHidden/>
              </w:rPr>
              <w:t>4</w:t>
            </w:r>
            <w:r>
              <w:rPr>
                <w:noProof/>
                <w:webHidden/>
              </w:rPr>
              <w:fldChar w:fldCharType="end"/>
            </w:r>
          </w:hyperlink>
        </w:p>
        <w:p w14:paraId="2254C2C4" w14:textId="32349092"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491" w:history="1">
            <w:r w:rsidRPr="00B1692C">
              <w:rPr>
                <w:rStyle w:val="Hipercze"/>
                <w:noProof/>
              </w:rPr>
              <w:t>2.1</w:t>
            </w:r>
            <w:r>
              <w:rPr>
                <w:rFonts w:cstheme="minorBidi"/>
                <w:noProof/>
                <w:kern w:val="2"/>
                <w:sz w:val="24"/>
                <w:szCs w:val="24"/>
                <w14:ligatures w14:val="standardContextual"/>
              </w:rPr>
              <w:tab/>
            </w:r>
            <w:r w:rsidRPr="00B1692C">
              <w:rPr>
                <w:rStyle w:val="Hipercze"/>
                <w:noProof/>
              </w:rPr>
              <w:t>Przyjęte założenia projektowe dla konkretnego projektu</w:t>
            </w:r>
            <w:r>
              <w:rPr>
                <w:noProof/>
                <w:webHidden/>
              </w:rPr>
              <w:tab/>
            </w:r>
            <w:r>
              <w:rPr>
                <w:noProof/>
                <w:webHidden/>
              </w:rPr>
              <w:fldChar w:fldCharType="begin"/>
            </w:r>
            <w:r>
              <w:rPr>
                <w:noProof/>
                <w:webHidden/>
              </w:rPr>
              <w:instrText xml:space="preserve"> PAGEREF _Toc190337491 \h </w:instrText>
            </w:r>
            <w:r>
              <w:rPr>
                <w:noProof/>
                <w:webHidden/>
              </w:rPr>
            </w:r>
            <w:r>
              <w:rPr>
                <w:noProof/>
                <w:webHidden/>
              </w:rPr>
              <w:fldChar w:fldCharType="separate"/>
            </w:r>
            <w:r w:rsidR="00743C25">
              <w:rPr>
                <w:noProof/>
                <w:webHidden/>
              </w:rPr>
              <w:t>4</w:t>
            </w:r>
            <w:r>
              <w:rPr>
                <w:noProof/>
                <w:webHidden/>
              </w:rPr>
              <w:fldChar w:fldCharType="end"/>
            </w:r>
          </w:hyperlink>
        </w:p>
        <w:p w14:paraId="28C0AEC6" w14:textId="470BB646"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492" w:history="1">
            <w:r w:rsidRPr="00B1692C">
              <w:rPr>
                <w:rStyle w:val="Hipercze"/>
                <w:noProof/>
              </w:rPr>
              <w:t>2.1.1</w:t>
            </w:r>
            <w:r>
              <w:rPr>
                <w:rFonts w:cstheme="minorBidi"/>
                <w:noProof/>
                <w:kern w:val="2"/>
                <w:sz w:val="24"/>
                <w:szCs w:val="24"/>
                <w14:ligatures w14:val="standardContextual"/>
              </w:rPr>
              <w:tab/>
            </w:r>
            <w:r w:rsidRPr="00B1692C">
              <w:rPr>
                <w:rStyle w:val="Hipercze"/>
                <w:noProof/>
              </w:rPr>
              <w:t>Dla LAN, CCTV, Wifi</w:t>
            </w:r>
            <w:r>
              <w:rPr>
                <w:noProof/>
                <w:webHidden/>
              </w:rPr>
              <w:tab/>
            </w:r>
            <w:r>
              <w:rPr>
                <w:noProof/>
                <w:webHidden/>
              </w:rPr>
              <w:fldChar w:fldCharType="begin"/>
            </w:r>
            <w:r>
              <w:rPr>
                <w:noProof/>
                <w:webHidden/>
              </w:rPr>
              <w:instrText xml:space="preserve"> PAGEREF _Toc190337492 \h </w:instrText>
            </w:r>
            <w:r>
              <w:rPr>
                <w:noProof/>
                <w:webHidden/>
              </w:rPr>
            </w:r>
            <w:r>
              <w:rPr>
                <w:noProof/>
                <w:webHidden/>
              </w:rPr>
              <w:fldChar w:fldCharType="separate"/>
            </w:r>
            <w:r w:rsidR="00743C25">
              <w:rPr>
                <w:noProof/>
                <w:webHidden/>
              </w:rPr>
              <w:t>4</w:t>
            </w:r>
            <w:r>
              <w:rPr>
                <w:noProof/>
                <w:webHidden/>
              </w:rPr>
              <w:fldChar w:fldCharType="end"/>
            </w:r>
          </w:hyperlink>
        </w:p>
        <w:p w14:paraId="02FDA60B" w14:textId="211CE8F7"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493" w:history="1">
            <w:r w:rsidRPr="00B1692C">
              <w:rPr>
                <w:rStyle w:val="Hipercze"/>
                <w:noProof/>
              </w:rPr>
              <w:t>3</w:t>
            </w:r>
            <w:r>
              <w:rPr>
                <w:rFonts w:cstheme="minorBidi"/>
                <w:noProof/>
                <w:kern w:val="2"/>
                <w:sz w:val="24"/>
                <w:szCs w:val="24"/>
                <w14:ligatures w14:val="standardContextual"/>
              </w:rPr>
              <w:tab/>
            </w:r>
            <w:r w:rsidRPr="00B1692C">
              <w:rPr>
                <w:rStyle w:val="Hipercze"/>
                <w:noProof/>
              </w:rPr>
              <w:t>Informacje ogólne</w:t>
            </w:r>
            <w:r>
              <w:rPr>
                <w:noProof/>
                <w:webHidden/>
              </w:rPr>
              <w:tab/>
            </w:r>
            <w:r>
              <w:rPr>
                <w:noProof/>
                <w:webHidden/>
              </w:rPr>
              <w:fldChar w:fldCharType="begin"/>
            </w:r>
            <w:r>
              <w:rPr>
                <w:noProof/>
                <w:webHidden/>
              </w:rPr>
              <w:instrText xml:space="preserve"> PAGEREF _Toc190337493 \h </w:instrText>
            </w:r>
            <w:r>
              <w:rPr>
                <w:noProof/>
                <w:webHidden/>
              </w:rPr>
            </w:r>
            <w:r>
              <w:rPr>
                <w:noProof/>
                <w:webHidden/>
              </w:rPr>
              <w:fldChar w:fldCharType="separate"/>
            </w:r>
            <w:r w:rsidR="00743C25">
              <w:rPr>
                <w:noProof/>
                <w:webHidden/>
              </w:rPr>
              <w:t>4</w:t>
            </w:r>
            <w:r>
              <w:rPr>
                <w:noProof/>
                <w:webHidden/>
              </w:rPr>
              <w:fldChar w:fldCharType="end"/>
            </w:r>
          </w:hyperlink>
        </w:p>
        <w:p w14:paraId="57D7ABBE" w14:textId="4E424F2A"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494" w:history="1">
            <w:r w:rsidRPr="00B1692C">
              <w:rPr>
                <w:rStyle w:val="Hipercze"/>
                <w:noProof/>
              </w:rPr>
              <w:t>3.1</w:t>
            </w:r>
            <w:r>
              <w:rPr>
                <w:rFonts w:cstheme="minorBidi"/>
                <w:noProof/>
                <w:kern w:val="2"/>
                <w:sz w:val="24"/>
                <w:szCs w:val="24"/>
                <w14:ligatures w14:val="standardContextual"/>
              </w:rPr>
              <w:tab/>
            </w:r>
            <w:r w:rsidRPr="00B1692C">
              <w:rPr>
                <w:rStyle w:val="Hipercze"/>
                <w:noProof/>
              </w:rPr>
              <w:t>Przedmiot opracowania</w:t>
            </w:r>
            <w:r>
              <w:rPr>
                <w:noProof/>
                <w:webHidden/>
              </w:rPr>
              <w:tab/>
            </w:r>
            <w:r>
              <w:rPr>
                <w:noProof/>
                <w:webHidden/>
              </w:rPr>
              <w:fldChar w:fldCharType="begin"/>
            </w:r>
            <w:r>
              <w:rPr>
                <w:noProof/>
                <w:webHidden/>
              </w:rPr>
              <w:instrText xml:space="preserve"> PAGEREF _Toc190337494 \h </w:instrText>
            </w:r>
            <w:r>
              <w:rPr>
                <w:noProof/>
                <w:webHidden/>
              </w:rPr>
            </w:r>
            <w:r>
              <w:rPr>
                <w:noProof/>
                <w:webHidden/>
              </w:rPr>
              <w:fldChar w:fldCharType="separate"/>
            </w:r>
            <w:r w:rsidR="00743C25">
              <w:rPr>
                <w:noProof/>
                <w:webHidden/>
              </w:rPr>
              <w:t>4</w:t>
            </w:r>
            <w:r>
              <w:rPr>
                <w:noProof/>
                <w:webHidden/>
              </w:rPr>
              <w:fldChar w:fldCharType="end"/>
            </w:r>
          </w:hyperlink>
        </w:p>
        <w:p w14:paraId="07E47743" w14:textId="20648311"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495" w:history="1">
            <w:r w:rsidRPr="00B1692C">
              <w:rPr>
                <w:rStyle w:val="Hipercze"/>
                <w:noProof/>
              </w:rPr>
              <w:t>3.2</w:t>
            </w:r>
            <w:r>
              <w:rPr>
                <w:rFonts w:cstheme="minorBidi"/>
                <w:noProof/>
                <w:kern w:val="2"/>
                <w:sz w:val="24"/>
                <w:szCs w:val="24"/>
                <w14:ligatures w14:val="standardContextual"/>
              </w:rPr>
              <w:tab/>
            </w:r>
            <w:r w:rsidRPr="00B1692C">
              <w:rPr>
                <w:rStyle w:val="Hipercze"/>
                <w:noProof/>
              </w:rPr>
              <w:t>Podstawa opracowania</w:t>
            </w:r>
            <w:r>
              <w:rPr>
                <w:noProof/>
                <w:webHidden/>
              </w:rPr>
              <w:tab/>
            </w:r>
            <w:r>
              <w:rPr>
                <w:noProof/>
                <w:webHidden/>
              </w:rPr>
              <w:fldChar w:fldCharType="begin"/>
            </w:r>
            <w:r>
              <w:rPr>
                <w:noProof/>
                <w:webHidden/>
              </w:rPr>
              <w:instrText xml:space="preserve"> PAGEREF _Toc190337495 \h </w:instrText>
            </w:r>
            <w:r>
              <w:rPr>
                <w:noProof/>
                <w:webHidden/>
              </w:rPr>
            </w:r>
            <w:r>
              <w:rPr>
                <w:noProof/>
                <w:webHidden/>
              </w:rPr>
              <w:fldChar w:fldCharType="separate"/>
            </w:r>
            <w:r w:rsidR="00743C25">
              <w:rPr>
                <w:noProof/>
                <w:webHidden/>
              </w:rPr>
              <w:t>4</w:t>
            </w:r>
            <w:r>
              <w:rPr>
                <w:noProof/>
                <w:webHidden/>
              </w:rPr>
              <w:fldChar w:fldCharType="end"/>
            </w:r>
          </w:hyperlink>
        </w:p>
        <w:p w14:paraId="62C00AA6" w14:textId="152CC503"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496" w:history="1">
            <w:r w:rsidRPr="00B1692C">
              <w:rPr>
                <w:rStyle w:val="Hipercze"/>
                <w:noProof/>
              </w:rPr>
              <w:t>3.3</w:t>
            </w:r>
            <w:r>
              <w:rPr>
                <w:rFonts w:cstheme="minorBidi"/>
                <w:noProof/>
                <w:kern w:val="2"/>
                <w:sz w:val="24"/>
                <w:szCs w:val="24"/>
                <w14:ligatures w14:val="standardContextual"/>
              </w:rPr>
              <w:tab/>
            </w:r>
            <w:r w:rsidRPr="00B1692C">
              <w:rPr>
                <w:rStyle w:val="Hipercze"/>
                <w:noProof/>
              </w:rPr>
              <w:t>Normy i wytyczne</w:t>
            </w:r>
            <w:r>
              <w:rPr>
                <w:noProof/>
                <w:webHidden/>
              </w:rPr>
              <w:tab/>
            </w:r>
            <w:r>
              <w:rPr>
                <w:noProof/>
                <w:webHidden/>
              </w:rPr>
              <w:fldChar w:fldCharType="begin"/>
            </w:r>
            <w:r>
              <w:rPr>
                <w:noProof/>
                <w:webHidden/>
              </w:rPr>
              <w:instrText xml:space="preserve"> PAGEREF _Toc190337496 \h </w:instrText>
            </w:r>
            <w:r>
              <w:rPr>
                <w:noProof/>
                <w:webHidden/>
              </w:rPr>
            </w:r>
            <w:r>
              <w:rPr>
                <w:noProof/>
                <w:webHidden/>
              </w:rPr>
              <w:fldChar w:fldCharType="separate"/>
            </w:r>
            <w:r w:rsidR="00743C25">
              <w:rPr>
                <w:noProof/>
                <w:webHidden/>
              </w:rPr>
              <w:t>5</w:t>
            </w:r>
            <w:r>
              <w:rPr>
                <w:noProof/>
                <w:webHidden/>
              </w:rPr>
              <w:fldChar w:fldCharType="end"/>
            </w:r>
          </w:hyperlink>
        </w:p>
        <w:p w14:paraId="7C655CD1" w14:textId="0E8EE009"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497" w:history="1">
            <w:r w:rsidRPr="00B1692C">
              <w:rPr>
                <w:rStyle w:val="Hipercze"/>
                <w:noProof/>
              </w:rPr>
              <w:t>3.4</w:t>
            </w:r>
            <w:r>
              <w:rPr>
                <w:rFonts w:cstheme="minorBidi"/>
                <w:noProof/>
                <w:kern w:val="2"/>
                <w:sz w:val="24"/>
                <w:szCs w:val="24"/>
                <w14:ligatures w14:val="standardContextual"/>
              </w:rPr>
              <w:tab/>
            </w:r>
            <w:r w:rsidRPr="00B1692C">
              <w:rPr>
                <w:rStyle w:val="Hipercze"/>
                <w:noProof/>
              </w:rPr>
              <w:t>Wymagania dla instalatora systemu</w:t>
            </w:r>
            <w:r>
              <w:rPr>
                <w:noProof/>
                <w:webHidden/>
              </w:rPr>
              <w:tab/>
            </w:r>
            <w:r>
              <w:rPr>
                <w:noProof/>
                <w:webHidden/>
              </w:rPr>
              <w:fldChar w:fldCharType="begin"/>
            </w:r>
            <w:r>
              <w:rPr>
                <w:noProof/>
                <w:webHidden/>
              </w:rPr>
              <w:instrText xml:space="preserve"> PAGEREF _Toc190337497 \h </w:instrText>
            </w:r>
            <w:r>
              <w:rPr>
                <w:noProof/>
                <w:webHidden/>
              </w:rPr>
            </w:r>
            <w:r>
              <w:rPr>
                <w:noProof/>
                <w:webHidden/>
              </w:rPr>
              <w:fldChar w:fldCharType="separate"/>
            </w:r>
            <w:r w:rsidR="00743C25">
              <w:rPr>
                <w:noProof/>
                <w:webHidden/>
              </w:rPr>
              <w:t>7</w:t>
            </w:r>
            <w:r>
              <w:rPr>
                <w:noProof/>
                <w:webHidden/>
              </w:rPr>
              <w:fldChar w:fldCharType="end"/>
            </w:r>
          </w:hyperlink>
        </w:p>
        <w:p w14:paraId="57A6A7F3" w14:textId="108816D1"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498" w:history="1">
            <w:r w:rsidRPr="00B1692C">
              <w:rPr>
                <w:rStyle w:val="Hipercze"/>
                <w:noProof/>
              </w:rPr>
              <w:t>3.5</w:t>
            </w:r>
            <w:r>
              <w:rPr>
                <w:rFonts w:cstheme="minorBidi"/>
                <w:noProof/>
                <w:kern w:val="2"/>
                <w:sz w:val="24"/>
                <w:szCs w:val="24"/>
                <w14:ligatures w14:val="standardContextual"/>
              </w:rPr>
              <w:tab/>
            </w:r>
            <w:r w:rsidRPr="00B1692C">
              <w:rPr>
                <w:rStyle w:val="Hipercze"/>
                <w:noProof/>
              </w:rPr>
              <w:t>Okablowanie strukturalne ogólnie</w:t>
            </w:r>
            <w:r>
              <w:rPr>
                <w:noProof/>
                <w:webHidden/>
              </w:rPr>
              <w:tab/>
            </w:r>
            <w:r>
              <w:rPr>
                <w:noProof/>
                <w:webHidden/>
              </w:rPr>
              <w:fldChar w:fldCharType="begin"/>
            </w:r>
            <w:r>
              <w:rPr>
                <w:noProof/>
                <w:webHidden/>
              </w:rPr>
              <w:instrText xml:space="preserve"> PAGEREF _Toc190337498 \h </w:instrText>
            </w:r>
            <w:r>
              <w:rPr>
                <w:noProof/>
                <w:webHidden/>
              </w:rPr>
            </w:r>
            <w:r>
              <w:rPr>
                <w:noProof/>
                <w:webHidden/>
              </w:rPr>
              <w:fldChar w:fldCharType="separate"/>
            </w:r>
            <w:r w:rsidR="00743C25">
              <w:rPr>
                <w:noProof/>
                <w:webHidden/>
              </w:rPr>
              <w:t>8</w:t>
            </w:r>
            <w:r>
              <w:rPr>
                <w:noProof/>
                <w:webHidden/>
              </w:rPr>
              <w:fldChar w:fldCharType="end"/>
            </w:r>
          </w:hyperlink>
        </w:p>
        <w:p w14:paraId="2F85F004" w14:textId="62E07634"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499" w:history="1">
            <w:r w:rsidRPr="00B1692C">
              <w:rPr>
                <w:rStyle w:val="Hipercze"/>
                <w:noProof/>
              </w:rPr>
              <w:t>3.5.1</w:t>
            </w:r>
            <w:r>
              <w:rPr>
                <w:rFonts w:cstheme="minorBidi"/>
                <w:noProof/>
                <w:kern w:val="2"/>
                <w:sz w:val="24"/>
                <w:szCs w:val="24"/>
                <w14:ligatures w14:val="standardContextual"/>
              </w:rPr>
              <w:tab/>
            </w:r>
            <w:r w:rsidRPr="00B1692C">
              <w:rPr>
                <w:rStyle w:val="Hipercze"/>
                <w:noProof/>
              </w:rPr>
              <w:t>Struktura okablowania szkieletowego</w:t>
            </w:r>
            <w:r>
              <w:rPr>
                <w:noProof/>
                <w:webHidden/>
              </w:rPr>
              <w:tab/>
            </w:r>
            <w:r>
              <w:rPr>
                <w:noProof/>
                <w:webHidden/>
              </w:rPr>
              <w:fldChar w:fldCharType="begin"/>
            </w:r>
            <w:r>
              <w:rPr>
                <w:noProof/>
                <w:webHidden/>
              </w:rPr>
              <w:instrText xml:space="preserve"> PAGEREF _Toc190337499 \h </w:instrText>
            </w:r>
            <w:r>
              <w:rPr>
                <w:noProof/>
                <w:webHidden/>
              </w:rPr>
            </w:r>
            <w:r>
              <w:rPr>
                <w:noProof/>
                <w:webHidden/>
              </w:rPr>
              <w:fldChar w:fldCharType="separate"/>
            </w:r>
            <w:r w:rsidR="00743C25">
              <w:rPr>
                <w:noProof/>
                <w:webHidden/>
              </w:rPr>
              <w:t>8</w:t>
            </w:r>
            <w:r>
              <w:rPr>
                <w:noProof/>
                <w:webHidden/>
              </w:rPr>
              <w:fldChar w:fldCharType="end"/>
            </w:r>
          </w:hyperlink>
        </w:p>
        <w:p w14:paraId="4055A205" w14:textId="6A34D9BC"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00" w:history="1">
            <w:r w:rsidRPr="00B1692C">
              <w:rPr>
                <w:rStyle w:val="Hipercze"/>
                <w:noProof/>
              </w:rPr>
              <w:t>3.5.2</w:t>
            </w:r>
            <w:r>
              <w:rPr>
                <w:rFonts w:cstheme="minorBidi"/>
                <w:noProof/>
                <w:kern w:val="2"/>
                <w:sz w:val="24"/>
                <w:szCs w:val="24"/>
                <w14:ligatures w14:val="standardContextual"/>
              </w:rPr>
              <w:tab/>
            </w:r>
            <w:r w:rsidRPr="00B1692C">
              <w:rPr>
                <w:rStyle w:val="Hipercze"/>
                <w:noProof/>
              </w:rPr>
              <w:t>Okablowanie strukturalne w pomieszczeniach biurowych</w:t>
            </w:r>
            <w:r>
              <w:rPr>
                <w:noProof/>
                <w:webHidden/>
              </w:rPr>
              <w:tab/>
            </w:r>
            <w:r>
              <w:rPr>
                <w:noProof/>
                <w:webHidden/>
              </w:rPr>
              <w:fldChar w:fldCharType="begin"/>
            </w:r>
            <w:r>
              <w:rPr>
                <w:noProof/>
                <w:webHidden/>
              </w:rPr>
              <w:instrText xml:space="preserve"> PAGEREF _Toc190337500 \h </w:instrText>
            </w:r>
            <w:r>
              <w:rPr>
                <w:noProof/>
                <w:webHidden/>
              </w:rPr>
            </w:r>
            <w:r>
              <w:rPr>
                <w:noProof/>
                <w:webHidden/>
              </w:rPr>
              <w:fldChar w:fldCharType="separate"/>
            </w:r>
            <w:r w:rsidR="00743C25">
              <w:rPr>
                <w:noProof/>
                <w:webHidden/>
              </w:rPr>
              <w:t>9</w:t>
            </w:r>
            <w:r>
              <w:rPr>
                <w:noProof/>
                <w:webHidden/>
              </w:rPr>
              <w:fldChar w:fldCharType="end"/>
            </w:r>
          </w:hyperlink>
        </w:p>
        <w:p w14:paraId="3035681E" w14:textId="61E938D9"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01" w:history="1">
            <w:r w:rsidRPr="00B1692C">
              <w:rPr>
                <w:rStyle w:val="Hipercze"/>
                <w:noProof/>
              </w:rPr>
              <w:t>3.6</w:t>
            </w:r>
            <w:r>
              <w:rPr>
                <w:rFonts w:cstheme="minorBidi"/>
                <w:noProof/>
                <w:kern w:val="2"/>
                <w:sz w:val="24"/>
                <w:szCs w:val="24"/>
                <w14:ligatures w14:val="standardContextual"/>
              </w:rPr>
              <w:tab/>
            </w:r>
            <w:r w:rsidRPr="00B1692C">
              <w:rPr>
                <w:rStyle w:val="Hipercze"/>
                <w:noProof/>
              </w:rPr>
              <w:t>Grupowanie pinów i przypisanie par</w:t>
            </w:r>
            <w:r>
              <w:rPr>
                <w:noProof/>
                <w:webHidden/>
              </w:rPr>
              <w:tab/>
            </w:r>
            <w:r>
              <w:rPr>
                <w:noProof/>
                <w:webHidden/>
              </w:rPr>
              <w:fldChar w:fldCharType="begin"/>
            </w:r>
            <w:r>
              <w:rPr>
                <w:noProof/>
                <w:webHidden/>
              </w:rPr>
              <w:instrText xml:space="preserve"> PAGEREF _Toc190337501 \h </w:instrText>
            </w:r>
            <w:r>
              <w:rPr>
                <w:noProof/>
                <w:webHidden/>
              </w:rPr>
            </w:r>
            <w:r>
              <w:rPr>
                <w:noProof/>
                <w:webHidden/>
              </w:rPr>
              <w:fldChar w:fldCharType="separate"/>
            </w:r>
            <w:r w:rsidR="00743C25">
              <w:rPr>
                <w:noProof/>
                <w:webHidden/>
              </w:rPr>
              <w:t>11</w:t>
            </w:r>
            <w:r>
              <w:rPr>
                <w:noProof/>
                <w:webHidden/>
              </w:rPr>
              <w:fldChar w:fldCharType="end"/>
            </w:r>
          </w:hyperlink>
        </w:p>
        <w:p w14:paraId="0BE8199F" w14:textId="0CE837B6"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502" w:history="1">
            <w:r w:rsidRPr="00B1692C">
              <w:rPr>
                <w:rStyle w:val="Hipercze"/>
                <w:noProof/>
              </w:rPr>
              <w:t>4</w:t>
            </w:r>
            <w:r>
              <w:rPr>
                <w:rFonts w:cstheme="minorBidi"/>
                <w:noProof/>
                <w:kern w:val="2"/>
                <w:sz w:val="24"/>
                <w:szCs w:val="24"/>
                <w14:ligatures w14:val="standardContextual"/>
              </w:rPr>
              <w:tab/>
            </w:r>
            <w:r w:rsidRPr="00B1692C">
              <w:rPr>
                <w:rStyle w:val="Hipercze"/>
                <w:noProof/>
              </w:rPr>
              <w:t>Wymagania szczegółowe okablowania dla instalacji</w:t>
            </w:r>
            <w:r>
              <w:rPr>
                <w:noProof/>
                <w:webHidden/>
              </w:rPr>
              <w:tab/>
            </w:r>
            <w:r>
              <w:rPr>
                <w:noProof/>
                <w:webHidden/>
              </w:rPr>
              <w:fldChar w:fldCharType="begin"/>
            </w:r>
            <w:r>
              <w:rPr>
                <w:noProof/>
                <w:webHidden/>
              </w:rPr>
              <w:instrText xml:space="preserve"> PAGEREF _Toc190337502 \h </w:instrText>
            </w:r>
            <w:r>
              <w:rPr>
                <w:noProof/>
                <w:webHidden/>
              </w:rPr>
            </w:r>
            <w:r>
              <w:rPr>
                <w:noProof/>
                <w:webHidden/>
              </w:rPr>
              <w:fldChar w:fldCharType="separate"/>
            </w:r>
            <w:r w:rsidR="00743C25">
              <w:rPr>
                <w:noProof/>
                <w:webHidden/>
              </w:rPr>
              <w:t>12</w:t>
            </w:r>
            <w:r>
              <w:rPr>
                <w:noProof/>
                <w:webHidden/>
              </w:rPr>
              <w:fldChar w:fldCharType="end"/>
            </w:r>
          </w:hyperlink>
        </w:p>
        <w:p w14:paraId="622BB09E" w14:textId="05256A88"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03" w:history="1">
            <w:r w:rsidRPr="00B1692C">
              <w:rPr>
                <w:rStyle w:val="Hipercze"/>
                <w:noProof/>
              </w:rPr>
              <w:t>4.1</w:t>
            </w:r>
            <w:r>
              <w:rPr>
                <w:rFonts w:cstheme="minorBidi"/>
                <w:noProof/>
                <w:kern w:val="2"/>
                <w:sz w:val="24"/>
                <w:szCs w:val="24"/>
                <w14:ligatures w14:val="standardContextual"/>
              </w:rPr>
              <w:tab/>
            </w:r>
            <w:r w:rsidRPr="00B1692C">
              <w:rPr>
                <w:rStyle w:val="Hipercze"/>
                <w:noProof/>
              </w:rPr>
              <w:t>Okablowanie szkieletowe - Połączenia pomiędzy szafą LAN i szafami serwerowym</w:t>
            </w:r>
            <w:r>
              <w:rPr>
                <w:noProof/>
                <w:webHidden/>
              </w:rPr>
              <w:tab/>
            </w:r>
            <w:r>
              <w:rPr>
                <w:noProof/>
                <w:webHidden/>
              </w:rPr>
              <w:fldChar w:fldCharType="begin"/>
            </w:r>
            <w:r>
              <w:rPr>
                <w:noProof/>
                <w:webHidden/>
              </w:rPr>
              <w:instrText xml:space="preserve"> PAGEREF _Toc190337503 \h </w:instrText>
            </w:r>
            <w:r>
              <w:rPr>
                <w:noProof/>
                <w:webHidden/>
              </w:rPr>
            </w:r>
            <w:r>
              <w:rPr>
                <w:noProof/>
                <w:webHidden/>
              </w:rPr>
              <w:fldChar w:fldCharType="separate"/>
            </w:r>
            <w:r w:rsidR="00743C25">
              <w:rPr>
                <w:noProof/>
                <w:webHidden/>
              </w:rPr>
              <w:t>12</w:t>
            </w:r>
            <w:r>
              <w:rPr>
                <w:noProof/>
                <w:webHidden/>
              </w:rPr>
              <w:fldChar w:fldCharType="end"/>
            </w:r>
          </w:hyperlink>
        </w:p>
        <w:p w14:paraId="41237EA8" w14:textId="1D463F5D"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04" w:history="1">
            <w:r w:rsidRPr="00B1692C">
              <w:rPr>
                <w:rStyle w:val="Hipercze"/>
                <w:noProof/>
              </w:rPr>
              <w:t>4.2</w:t>
            </w:r>
            <w:r>
              <w:rPr>
                <w:rFonts w:cstheme="minorBidi"/>
                <w:noProof/>
                <w:kern w:val="2"/>
                <w:sz w:val="24"/>
                <w:szCs w:val="24"/>
                <w14:ligatures w14:val="standardContextual"/>
              </w:rPr>
              <w:tab/>
            </w:r>
            <w:r w:rsidRPr="00B1692C">
              <w:rPr>
                <w:rStyle w:val="Hipercze"/>
                <w:noProof/>
              </w:rPr>
              <w:t>Okablowanie poziome - Punkt Elektryczno-Logiczny PEL</w:t>
            </w:r>
            <w:r>
              <w:rPr>
                <w:noProof/>
                <w:webHidden/>
              </w:rPr>
              <w:tab/>
            </w:r>
            <w:r>
              <w:rPr>
                <w:noProof/>
                <w:webHidden/>
              </w:rPr>
              <w:fldChar w:fldCharType="begin"/>
            </w:r>
            <w:r>
              <w:rPr>
                <w:noProof/>
                <w:webHidden/>
              </w:rPr>
              <w:instrText xml:space="preserve"> PAGEREF _Toc190337504 \h </w:instrText>
            </w:r>
            <w:r>
              <w:rPr>
                <w:noProof/>
                <w:webHidden/>
              </w:rPr>
            </w:r>
            <w:r>
              <w:rPr>
                <w:noProof/>
                <w:webHidden/>
              </w:rPr>
              <w:fldChar w:fldCharType="separate"/>
            </w:r>
            <w:r w:rsidR="00743C25">
              <w:rPr>
                <w:noProof/>
                <w:webHidden/>
              </w:rPr>
              <w:t>12</w:t>
            </w:r>
            <w:r>
              <w:rPr>
                <w:noProof/>
                <w:webHidden/>
              </w:rPr>
              <w:fldChar w:fldCharType="end"/>
            </w:r>
          </w:hyperlink>
        </w:p>
        <w:p w14:paraId="09BEC408" w14:textId="45102270"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05" w:history="1">
            <w:r w:rsidRPr="00B1692C">
              <w:rPr>
                <w:rStyle w:val="Hipercze"/>
                <w:noProof/>
              </w:rPr>
              <w:t>4.3</w:t>
            </w:r>
            <w:r>
              <w:rPr>
                <w:rFonts w:cstheme="minorBidi"/>
                <w:noProof/>
                <w:kern w:val="2"/>
                <w:sz w:val="24"/>
                <w:szCs w:val="24"/>
                <w14:ligatures w14:val="standardContextual"/>
              </w:rPr>
              <w:tab/>
            </w:r>
            <w:r w:rsidRPr="00B1692C">
              <w:rPr>
                <w:rStyle w:val="Hipercze"/>
                <w:noProof/>
              </w:rPr>
              <w:t>Wymagania szczegółowe</w:t>
            </w:r>
            <w:r>
              <w:rPr>
                <w:noProof/>
                <w:webHidden/>
              </w:rPr>
              <w:tab/>
            </w:r>
            <w:r>
              <w:rPr>
                <w:noProof/>
                <w:webHidden/>
              </w:rPr>
              <w:fldChar w:fldCharType="begin"/>
            </w:r>
            <w:r>
              <w:rPr>
                <w:noProof/>
                <w:webHidden/>
              </w:rPr>
              <w:instrText xml:space="preserve"> PAGEREF _Toc190337505 \h </w:instrText>
            </w:r>
            <w:r>
              <w:rPr>
                <w:noProof/>
                <w:webHidden/>
              </w:rPr>
            </w:r>
            <w:r>
              <w:rPr>
                <w:noProof/>
                <w:webHidden/>
              </w:rPr>
              <w:fldChar w:fldCharType="separate"/>
            </w:r>
            <w:r w:rsidR="00743C25">
              <w:rPr>
                <w:noProof/>
                <w:webHidden/>
              </w:rPr>
              <w:t>14</w:t>
            </w:r>
            <w:r>
              <w:rPr>
                <w:noProof/>
                <w:webHidden/>
              </w:rPr>
              <w:fldChar w:fldCharType="end"/>
            </w:r>
          </w:hyperlink>
        </w:p>
        <w:p w14:paraId="767327F1" w14:textId="5C6210F4"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506" w:history="1">
            <w:r w:rsidRPr="00B1692C">
              <w:rPr>
                <w:rStyle w:val="Hipercze"/>
                <w:noProof/>
              </w:rPr>
              <w:t>5</w:t>
            </w:r>
            <w:r>
              <w:rPr>
                <w:rFonts w:cstheme="minorBidi"/>
                <w:noProof/>
                <w:kern w:val="2"/>
                <w:sz w:val="24"/>
                <w:szCs w:val="24"/>
                <w14:ligatures w14:val="standardContextual"/>
              </w:rPr>
              <w:tab/>
            </w:r>
            <w:r w:rsidRPr="00B1692C">
              <w:rPr>
                <w:rStyle w:val="Hipercze"/>
                <w:noProof/>
              </w:rPr>
              <w:t>Minimalne parametry techniczne głównych elementów systemu</w:t>
            </w:r>
            <w:r>
              <w:rPr>
                <w:noProof/>
                <w:webHidden/>
              </w:rPr>
              <w:tab/>
            </w:r>
            <w:r>
              <w:rPr>
                <w:noProof/>
                <w:webHidden/>
              </w:rPr>
              <w:fldChar w:fldCharType="begin"/>
            </w:r>
            <w:r>
              <w:rPr>
                <w:noProof/>
                <w:webHidden/>
              </w:rPr>
              <w:instrText xml:space="preserve"> PAGEREF _Toc190337506 \h </w:instrText>
            </w:r>
            <w:r>
              <w:rPr>
                <w:noProof/>
                <w:webHidden/>
              </w:rPr>
            </w:r>
            <w:r>
              <w:rPr>
                <w:noProof/>
                <w:webHidden/>
              </w:rPr>
              <w:fldChar w:fldCharType="separate"/>
            </w:r>
            <w:r w:rsidR="00743C25">
              <w:rPr>
                <w:noProof/>
                <w:webHidden/>
              </w:rPr>
              <w:t>16</w:t>
            </w:r>
            <w:r>
              <w:rPr>
                <w:noProof/>
                <w:webHidden/>
              </w:rPr>
              <w:fldChar w:fldCharType="end"/>
            </w:r>
          </w:hyperlink>
        </w:p>
        <w:p w14:paraId="3AD03BDE" w14:textId="33BC6E67"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07" w:history="1">
            <w:r w:rsidRPr="00B1692C">
              <w:rPr>
                <w:rStyle w:val="Hipercze"/>
                <w:noProof/>
              </w:rPr>
              <w:t>5.1</w:t>
            </w:r>
            <w:r>
              <w:rPr>
                <w:rFonts w:cstheme="minorBidi"/>
                <w:noProof/>
                <w:kern w:val="2"/>
                <w:sz w:val="24"/>
                <w:szCs w:val="24"/>
                <w14:ligatures w14:val="standardContextual"/>
              </w:rPr>
              <w:tab/>
            </w:r>
            <w:r w:rsidRPr="00B1692C">
              <w:rPr>
                <w:rStyle w:val="Hipercze"/>
                <w:noProof/>
              </w:rPr>
              <w:t>Wytyczne dla branży Elektrycznej- zasilani i uziemienie szaf teleinformatycznych</w:t>
            </w:r>
            <w:r>
              <w:rPr>
                <w:noProof/>
                <w:webHidden/>
              </w:rPr>
              <w:tab/>
            </w:r>
            <w:r>
              <w:rPr>
                <w:noProof/>
                <w:webHidden/>
              </w:rPr>
              <w:fldChar w:fldCharType="begin"/>
            </w:r>
            <w:r>
              <w:rPr>
                <w:noProof/>
                <w:webHidden/>
              </w:rPr>
              <w:instrText xml:space="preserve"> PAGEREF _Toc190337507 \h </w:instrText>
            </w:r>
            <w:r>
              <w:rPr>
                <w:noProof/>
                <w:webHidden/>
              </w:rPr>
            </w:r>
            <w:r>
              <w:rPr>
                <w:noProof/>
                <w:webHidden/>
              </w:rPr>
              <w:fldChar w:fldCharType="separate"/>
            </w:r>
            <w:r w:rsidR="00743C25">
              <w:rPr>
                <w:noProof/>
                <w:webHidden/>
              </w:rPr>
              <w:t>16</w:t>
            </w:r>
            <w:r>
              <w:rPr>
                <w:noProof/>
                <w:webHidden/>
              </w:rPr>
              <w:fldChar w:fldCharType="end"/>
            </w:r>
          </w:hyperlink>
        </w:p>
        <w:p w14:paraId="61957C1A" w14:textId="7613905E"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08" w:history="1">
            <w:r w:rsidRPr="00B1692C">
              <w:rPr>
                <w:rStyle w:val="Hipercze"/>
                <w:noProof/>
              </w:rPr>
              <w:t>5.1.1</w:t>
            </w:r>
            <w:r>
              <w:rPr>
                <w:rFonts w:cstheme="minorBidi"/>
                <w:noProof/>
                <w:kern w:val="2"/>
                <w:sz w:val="24"/>
                <w:szCs w:val="24"/>
                <w14:ligatures w14:val="standardContextual"/>
              </w:rPr>
              <w:tab/>
            </w:r>
            <w:r w:rsidRPr="00B1692C">
              <w:rPr>
                <w:rStyle w:val="Hipercze"/>
                <w:noProof/>
              </w:rPr>
              <w:t>Zasilanie szaf.</w:t>
            </w:r>
            <w:r>
              <w:rPr>
                <w:noProof/>
                <w:webHidden/>
              </w:rPr>
              <w:tab/>
            </w:r>
            <w:r>
              <w:rPr>
                <w:noProof/>
                <w:webHidden/>
              </w:rPr>
              <w:fldChar w:fldCharType="begin"/>
            </w:r>
            <w:r>
              <w:rPr>
                <w:noProof/>
                <w:webHidden/>
              </w:rPr>
              <w:instrText xml:space="preserve"> PAGEREF _Toc190337508 \h </w:instrText>
            </w:r>
            <w:r>
              <w:rPr>
                <w:noProof/>
                <w:webHidden/>
              </w:rPr>
            </w:r>
            <w:r>
              <w:rPr>
                <w:noProof/>
                <w:webHidden/>
              </w:rPr>
              <w:fldChar w:fldCharType="separate"/>
            </w:r>
            <w:r w:rsidR="00743C25">
              <w:rPr>
                <w:noProof/>
                <w:webHidden/>
              </w:rPr>
              <w:t>16</w:t>
            </w:r>
            <w:r>
              <w:rPr>
                <w:noProof/>
                <w:webHidden/>
              </w:rPr>
              <w:fldChar w:fldCharType="end"/>
            </w:r>
          </w:hyperlink>
        </w:p>
        <w:p w14:paraId="3EC6E416" w14:textId="108814F2"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09" w:history="1">
            <w:r w:rsidRPr="00B1692C">
              <w:rPr>
                <w:rStyle w:val="Hipercze"/>
                <w:noProof/>
              </w:rPr>
              <w:t>5.1.2</w:t>
            </w:r>
            <w:r>
              <w:rPr>
                <w:rFonts w:cstheme="minorBidi"/>
                <w:noProof/>
                <w:kern w:val="2"/>
                <w:sz w:val="24"/>
                <w:szCs w:val="24"/>
                <w14:ligatures w14:val="standardContextual"/>
              </w:rPr>
              <w:tab/>
            </w:r>
            <w:r w:rsidRPr="00B1692C">
              <w:rPr>
                <w:rStyle w:val="Hipercze"/>
                <w:noProof/>
              </w:rPr>
              <w:t>Uziemienie szaf.</w:t>
            </w:r>
            <w:r>
              <w:rPr>
                <w:noProof/>
                <w:webHidden/>
              </w:rPr>
              <w:tab/>
            </w:r>
            <w:r>
              <w:rPr>
                <w:noProof/>
                <w:webHidden/>
              </w:rPr>
              <w:fldChar w:fldCharType="begin"/>
            </w:r>
            <w:r>
              <w:rPr>
                <w:noProof/>
                <w:webHidden/>
              </w:rPr>
              <w:instrText xml:space="preserve"> PAGEREF _Toc190337509 \h </w:instrText>
            </w:r>
            <w:r>
              <w:rPr>
                <w:noProof/>
                <w:webHidden/>
              </w:rPr>
            </w:r>
            <w:r>
              <w:rPr>
                <w:noProof/>
                <w:webHidden/>
              </w:rPr>
              <w:fldChar w:fldCharType="separate"/>
            </w:r>
            <w:r w:rsidR="00743C25">
              <w:rPr>
                <w:noProof/>
                <w:webHidden/>
              </w:rPr>
              <w:t>16</w:t>
            </w:r>
            <w:r>
              <w:rPr>
                <w:noProof/>
                <w:webHidden/>
              </w:rPr>
              <w:fldChar w:fldCharType="end"/>
            </w:r>
          </w:hyperlink>
        </w:p>
        <w:p w14:paraId="6F28F662" w14:textId="1DD22103"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10" w:history="1">
            <w:r w:rsidRPr="00B1692C">
              <w:rPr>
                <w:rStyle w:val="Hipercze"/>
                <w:noProof/>
              </w:rPr>
              <w:t>5.2</w:t>
            </w:r>
            <w:r>
              <w:rPr>
                <w:rFonts w:cstheme="minorBidi"/>
                <w:noProof/>
                <w:kern w:val="2"/>
                <w:sz w:val="24"/>
                <w:szCs w:val="24"/>
                <w14:ligatures w14:val="standardContextual"/>
              </w:rPr>
              <w:tab/>
            </w:r>
            <w:r w:rsidRPr="00B1692C">
              <w:rPr>
                <w:rStyle w:val="Hipercze"/>
                <w:noProof/>
              </w:rPr>
              <w:t>Punkty dystrybucyjne</w:t>
            </w:r>
            <w:r>
              <w:rPr>
                <w:noProof/>
                <w:webHidden/>
              </w:rPr>
              <w:tab/>
            </w:r>
            <w:r>
              <w:rPr>
                <w:noProof/>
                <w:webHidden/>
              </w:rPr>
              <w:fldChar w:fldCharType="begin"/>
            </w:r>
            <w:r>
              <w:rPr>
                <w:noProof/>
                <w:webHidden/>
              </w:rPr>
              <w:instrText xml:space="preserve"> PAGEREF _Toc190337510 \h </w:instrText>
            </w:r>
            <w:r>
              <w:rPr>
                <w:noProof/>
                <w:webHidden/>
              </w:rPr>
            </w:r>
            <w:r>
              <w:rPr>
                <w:noProof/>
                <w:webHidden/>
              </w:rPr>
              <w:fldChar w:fldCharType="separate"/>
            </w:r>
            <w:r w:rsidR="00743C25">
              <w:rPr>
                <w:noProof/>
                <w:webHidden/>
              </w:rPr>
              <w:t>16</w:t>
            </w:r>
            <w:r>
              <w:rPr>
                <w:noProof/>
                <w:webHidden/>
              </w:rPr>
              <w:fldChar w:fldCharType="end"/>
            </w:r>
          </w:hyperlink>
        </w:p>
        <w:p w14:paraId="1180F801" w14:textId="0FBACE45"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11" w:history="1">
            <w:r w:rsidRPr="00B1692C">
              <w:rPr>
                <w:rStyle w:val="Hipercze"/>
                <w:noProof/>
              </w:rPr>
              <w:t>5.2.1</w:t>
            </w:r>
            <w:r>
              <w:rPr>
                <w:rFonts w:cstheme="minorBidi"/>
                <w:noProof/>
                <w:kern w:val="2"/>
                <w:sz w:val="24"/>
                <w:szCs w:val="24"/>
                <w14:ligatures w14:val="standardContextual"/>
              </w:rPr>
              <w:tab/>
            </w:r>
            <w:r w:rsidRPr="00B1692C">
              <w:rPr>
                <w:rStyle w:val="Hipercze"/>
                <w:noProof/>
              </w:rPr>
              <w:t>Szafa serwerowa/dystrybucyjna – wymagana konstrukcja szafy standard</w:t>
            </w:r>
            <w:r>
              <w:rPr>
                <w:noProof/>
                <w:webHidden/>
              </w:rPr>
              <w:tab/>
            </w:r>
            <w:r>
              <w:rPr>
                <w:noProof/>
                <w:webHidden/>
              </w:rPr>
              <w:fldChar w:fldCharType="begin"/>
            </w:r>
            <w:r>
              <w:rPr>
                <w:noProof/>
                <w:webHidden/>
              </w:rPr>
              <w:instrText xml:space="preserve"> PAGEREF _Toc190337511 \h </w:instrText>
            </w:r>
            <w:r>
              <w:rPr>
                <w:noProof/>
                <w:webHidden/>
              </w:rPr>
            </w:r>
            <w:r>
              <w:rPr>
                <w:noProof/>
                <w:webHidden/>
              </w:rPr>
              <w:fldChar w:fldCharType="separate"/>
            </w:r>
            <w:r w:rsidR="00743C25">
              <w:rPr>
                <w:noProof/>
                <w:webHidden/>
              </w:rPr>
              <w:t>16</w:t>
            </w:r>
            <w:r>
              <w:rPr>
                <w:noProof/>
                <w:webHidden/>
              </w:rPr>
              <w:fldChar w:fldCharType="end"/>
            </w:r>
          </w:hyperlink>
        </w:p>
        <w:p w14:paraId="1BB6EF25" w14:textId="567E467B"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12" w:history="1">
            <w:r w:rsidRPr="00B1692C">
              <w:rPr>
                <w:rStyle w:val="Hipercze"/>
                <w:noProof/>
              </w:rPr>
              <w:t>5.3</w:t>
            </w:r>
            <w:r>
              <w:rPr>
                <w:rFonts w:cstheme="minorBidi"/>
                <w:noProof/>
                <w:kern w:val="2"/>
                <w:sz w:val="24"/>
                <w:szCs w:val="24"/>
                <w14:ligatures w14:val="standardContextual"/>
              </w:rPr>
              <w:tab/>
            </w:r>
            <w:r w:rsidRPr="00B1692C">
              <w:rPr>
                <w:rStyle w:val="Hipercze"/>
                <w:noProof/>
              </w:rPr>
              <w:t>Dystrybucja zasilania</w:t>
            </w:r>
            <w:r>
              <w:rPr>
                <w:noProof/>
                <w:webHidden/>
              </w:rPr>
              <w:tab/>
            </w:r>
            <w:r>
              <w:rPr>
                <w:noProof/>
                <w:webHidden/>
              </w:rPr>
              <w:fldChar w:fldCharType="begin"/>
            </w:r>
            <w:r>
              <w:rPr>
                <w:noProof/>
                <w:webHidden/>
              </w:rPr>
              <w:instrText xml:space="preserve"> PAGEREF _Toc190337512 \h </w:instrText>
            </w:r>
            <w:r>
              <w:rPr>
                <w:noProof/>
                <w:webHidden/>
              </w:rPr>
            </w:r>
            <w:r>
              <w:rPr>
                <w:noProof/>
                <w:webHidden/>
              </w:rPr>
              <w:fldChar w:fldCharType="separate"/>
            </w:r>
            <w:r w:rsidR="00743C25">
              <w:rPr>
                <w:noProof/>
                <w:webHidden/>
              </w:rPr>
              <w:t>17</w:t>
            </w:r>
            <w:r>
              <w:rPr>
                <w:noProof/>
                <w:webHidden/>
              </w:rPr>
              <w:fldChar w:fldCharType="end"/>
            </w:r>
          </w:hyperlink>
        </w:p>
        <w:p w14:paraId="54011B6F" w14:textId="7ADAF7FD"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13" w:history="1">
            <w:r w:rsidRPr="00B1692C">
              <w:rPr>
                <w:rStyle w:val="Hipercze"/>
                <w:noProof/>
              </w:rPr>
              <w:t>5.3.1</w:t>
            </w:r>
            <w:r>
              <w:rPr>
                <w:rFonts w:cstheme="minorBidi"/>
                <w:noProof/>
                <w:kern w:val="2"/>
                <w:sz w:val="24"/>
                <w:szCs w:val="24"/>
                <w14:ligatures w14:val="standardContextual"/>
              </w:rPr>
              <w:tab/>
            </w:r>
            <w:r w:rsidRPr="00B1692C">
              <w:rPr>
                <w:rStyle w:val="Hipercze"/>
                <w:noProof/>
              </w:rPr>
              <w:t>Listwy monitorujące</w:t>
            </w:r>
            <w:r>
              <w:rPr>
                <w:noProof/>
                <w:webHidden/>
              </w:rPr>
              <w:tab/>
            </w:r>
            <w:r>
              <w:rPr>
                <w:noProof/>
                <w:webHidden/>
              </w:rPr>
              <w:fldChar w:fldCharType="begin"/>
            </w:r>
            <w:r>
              <w:rPr>
                <w:noProof/>
                <w:webHidden/>
              </w:rPr>
              <w:instrText xml:space="preserve"> PAGEREF _Toc190337513 \h </w:instrText>
            </w:r>
            <w:r>
              <w:rPr>
                <w:noProof/>
                <w:webHidden/>
              </w:rPr>
            </w:r>
            <w:r>
              <w:rPr>
                <w:noProof/>
                <w:webHidden/>
              </w:rPr>
              <w:fldChar w:fldCharType="separate"/>
            </w:r>
            <w:r w:rsidR="00743C25">
              <w:rPr>
                <w:noProof/>
                <w:webHidden/>
              </w:rPr>
              <w:t>17</w:t>
            </w:r>
            <w:r>
              <w:rPr>
                <w:noProof/>
                <w:webHidden/>
              </w:rPr>
              <w:fldChar w:fldCharType="end"/>
            </w:r>
          </w:hyperlink>
        </w:p>
        <w:p w14:paraId="4986459E" w14:textId="7364F1C3"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14" w:history="1">
            <w:r w:rsidRPr="00B1692C">
              <w:rPr>
                <w:rStyle w:val="Hipercze"/>
                <w:noProof/>
              </w:rPr>
              <w:t>5.4</w:t>
            </w:r>
            <w:r>
              <w:rPr>
                <w:rFonts w:cstheme="minorBidi"/>
                <w:noProof/>
                <w:kern w:val="2"/>
                <w:sz w:val="24"/>
                <w:szCs w:val="24"/>
                <w14:ligatures w14:val="standardContextual"/>
              </w:rPr>
              <w:tab/>
            </w:r>
            <w:r w:rsidRPr="00B1692C">
              <w:rPr>
                <w:rStyle w:val="Hipercze"/>
                <w:noProof/>
              </w:rPr>
              <w:t>Okablowanie strukturalne</w:t>
            </w:r>
            <w:r>
              <w:rPr>
                <w:noProof/>
                <w:webHidden/>
              </w:rPr>
              <w:tab/>
            </w:r>
            <w:r>
              <w:rPr>
                <w:noProof/>
                <w:webHidden/>
              </w:rPr>
              <w:fldChar w:fldCharType="begin"/>
            </w:r>
            <w:r>
              <w:rPr>
                <w:noProof/>
                <w:webHidden/>
              </w:rPr>
              <w:instrText xml:space="preserve"> PAGEREF _Toc190337514 \h </w:instrText>
            </w:r>
            <w:r>
              <w:rPr>
                <w:noProof/>
                <w:webHidden/>
              </w:rPr>
            </w:r>
            <w:r>
              <w:rPr>
                <w:noProof/>
                <w:webHidden/>
              </w:rPr>
              <w:fldChar w:fldCharType="separate"/>
            </w:r>
            <w:r w:rsidR="00743C25">
              <w:rPr>
                <w:noProof/>
                <w:webHidden/>
              </w:rPr>
              <w:t>22</w:t>
            </w:r>
            <w:r>
              <w:rPr>
                <w:noProof/>
                <w:webHidden/>
              </w:rPr>
              <w:fldChar w:fldCharType="end"/>
            </w:r>
          </w:hyperlink>
        </w:p>
        <w:p w14:paraId="3F29A580" w14:textId="2DE0FC1F"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15" w:history="1">
            <w:r w:rsidRPr="00B1692C">
              <w:rPr>
                <w:rStyle w:val="Hipercze"/>
                <w:noProof/>
              </w:rPr>
              <w:t>5.4.1</w:t>
            </w:r>
            <w:r>
              <w:rPr>
                <w:rFonts w:cstheme="minorBidi"/>
                <w:noProof/>
                <w:kern w:val="2"/>
                <w:sz w:val="24"/>
                <w:szCs w:val="24"/>
                <w14:ligatures w14:val="standardContextual"/>
              </w:rPr>
              <w:tab/>
            </w:r>
            <w:r w:rsidRPr="00B1692C">
              <w:rPr>
                <w:rStyle w:val="Hipercze"/>
                <w:noProof/>
              </w:rPr>
              <w:t>Złącza – moduły gniazd</w:t>
            </w:r>
            <w:r>
              <w:rPr>
                <w:noProof/>
                <w:webHidden/>
              </w:rPr>
              <w:tab/>
            </w:r>
            <w:r>
              <w:rPr>
                <w:noProof/>
                <w:webHidden/>
              </w:rPr>
              <w:fldChar w:fldCharType="begin"/>
            </w:r>
            <w:r>
              <w:rPr>
                <w:noProof/>
                <w:webHidden/>
              </w:rPr>
              <w:instrText xml:space="preserve"> PAGEREF _Toc190337515 \h </w:instrText>
            </w:r>
            <w:r>
              <w:rPr>
                <w:noProof/>
                <w:webHidden/>
              </w:rPr>
            </w:r>
            <w:r>
              <w:rPr>
                <w:noProof/>
                <w:webHidden/>
              </w:rPr>
              <w:fldChar w:fldCharType="separate"/>
            </w:r>
            <w:r w:rsidR="00743C25">
              <w:rPr>
                <w:noProof/>
                <w:webHidden/>
              </w:rPr>
              <w:t>22</w:t>
            </w:r>
            <w:r>
              <w:rPr>
                <w:noProof/>
                <w:webHidden/>
              </w:rPr>
              <w:fldChar w:fldCharType="end"/>
            </w:r>
          </w:hyperlink>
        </w:p>
        <w:p w14:paraId="3BBEF6F1" w14:textId="28EA1BCF"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16" w:history="1">
            <w:r w:rsidRPr="00B1692C">
              <w:rPr>
                <w:rStyle w:val="Hipercze"/>
                <w:noProof/>
              </w:rPr>
              <w:t>5.4.2</w:t>
            </w:r>
            <w:r>
              <w:rPr>
                <w:rFonts w:cstheme="minorBidi"/>
                <w:noProof/>
                <w:kern w:val="2"/>
                <w:sz w:val="24"/>
                <w:szCs w:val="24"/>
                <w14:ligatures w14:val="standardContextual"/>
              </w:rPr>
              <w:tab/>
            </w:r>
            <w:r w:rsidRPr="00B1692C">
              <w:rPr>
                <w:rStyle w:val="Hipercze"/>
                <w:noProof/>
              </w:rPr>
              <w:t>Złącza – wtyki</w:t>
            </w:r>
            <w:r>
              <w:rPr>
                <w:noProof/>
                <w:webHidden/>
              </w:rPr>
              <w:tab/>
            </w:r>
            <w:r>
              <w:rPr>
                <w:noProof/>
                <w:webHidden/>
              </w:rPr>
              <w:fldChar w:fldCharType="begin"/>
            </w:r>
            <w:r>
              <w:rPr>
                <w:noProof/>
                <w:webHidden/>
              </w:rPr>
              <w:instrText xml:space="preserve"> PAGEREF _Toc190337516 \h </w:instrText>
            </w:r>
            <w:r>
              <w:rPr>
                <w:noProof/>
                <w:webHidden/>
              </w:rPr>
            </w:r>
            <w:r>
              <w:rPr>
                <w:noProof/>
                <w:webHidden/>
              </w:rPr>
              <w:fldChar w:fldCharType="separate"/>
            </w:r>
            <w:r w:rsidR="00743C25">
              <w:rPr>
                <w:noProof/>
                <w:webHidden/>
              </w:rPr>
              <w:t>24</w:t>
            </w:r>
            <w:r>
              <w:rPr>
                <w:noProof/>
                <w:webHidden/>
              </w:rPr>
              <w:fldChar w:fldCharType="end"/>
            </w:r>
          </w:hyperlink>
        </w:p>
        <w:p w14:paraId="2814546B" w14:textId="1524A659"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17" w:history="1">
            <w:r w:rsidRPr="00B1692C">
              <w:rPr>
                <w:rStyle w:val="Hipercze"/>
                <w:noProof/>
              </w:rPr>
              <w:t>5.5</w:t>
            </w:r>
            <w:r>
              <w:rPr>
                <w:rFonts w:cstheme="minorBidi"/>
                <w:noProof/>
                <w:kern w:val="2"/>
                <w:sz w:val="24"/>
                <w:szCs w:val="24"/>
                <w14:ligatures w14:val="standardContextual"/>
              </w:rPr>
              <w:tab/>
            </w:r>
            <w:r w:rsidRPr="00B1692C">
              <w:rPr>
                <w:rStyle w:val="Hipercze"/>
                <w:noProof/>
              </w:rPr>
              <w:t>PEL - Obudowy i adaptery do ramek</w:t>
            </w:r>
            <w:r>
              <w:rPr>
                <w:noProof/>
                <w:webHidden/>
              </w:rPr>
              <w:tab/>
            </w:r>
            <w:r>
              <w:rPr>
                <w:noProof/>
                <w:webHidden/>
              </w:rPr>
              <w:fldChar w:fldCharType="begin"/>
            </w:r>
            <w:r>
              <w:rPr>
                <w:noProof/>
                <w:webHidden/>
              </w:rPr>
              <w:instrText xml:space="preserve"> PAGEREF _Toc190337517 \h </w:instrText>
            </w:r>
            <w:r>
              <w:rPr>
                <w:noProof/>
                <w:webHidden/>
              </w:rPr>
            </w:r>
            <w:r>
              <w:rPr>
                <w:noProof/>
                <w:webHidden/>
              </w:rPr>
              <w:fldChar w:fldCharType="separate"/>
            </w:r>
            <w:r w:rsidR="00743C25">
              <w:rPr>
                <w:noProof/>
                <w:webHidden/>
              </w:rPr>
              <w:t>25</w:t>
            </w:r>
            <w:r>
              <w:rPr>
                <w:noProof/>
                <w:webHidden/>
              </w:rPr>
              <w:fldChar w:fldCharType="end"/>
            </w:r>
          </w:hyperlink>
        </w:p>
        <w:p w14:paraId="2EF750AF" w14:textId="51F84121"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18" w:history="1">
            <w:r w:rsidRPr="00B1692C">
              <w:rPr>
                <w:rStyle w:val="Hipercze"/>
                <w:noProof/>
              </w:rPr>
              <w:t>5.6</w:t>
            </w:r>
            <w:r>
              <w:rPr>
                <w:rFonts w:cstheme="minorBidi"/>
                <w:noProof/>
                <w:kern w:val="2"/>
                <w:sz w:val="24"/>
                <w:szCs w:val="24"/>
                <w14:ligatures w14:val="standardContextual"/>
              </w:rPr>
              <w:tab/>
            </w:r>
            <w:r w:rsidRPr="00B1692C">
              <w:rPr>
                <w:rStyle w:val="Hipercze"/>
                <w:noProof/>
              </w:rPr>
              <w:t>Punkt dystrybucyjny - panele krosowe</w:t>
            </w:r>
            <w:r>
              <w:rPr>
                <w:noProof/>
                <w:webHidden/>
              </w:rPr>
              <w:tab/>
            </w:r>
            <w:r>
              <w:rPr>
                <w:noProof/>
                <w:webHidden/>
              </w:rPr>
              <w:fldChar w:fldCharType="begin"/>
            </w:r>
            <w:r>
              <w:rPr>
                <w:noProof/>
                <w:webHidden/>
              </w:rPr>
              <w:instrText xml:space="preserve"> PAGEREF _Toc190337518 \h </w:instrText>
            </w:r>
            <w:r>
              <w:rPr>
                <w:noProof/>
                <w:webHidden/>
              </w:rPr>
            </w:r>
            <w:r>
              <w:rPr>
                <w:noProof/>
                <w:webHidden/>
              </w:rPr>
              <w:fldChar w:fldCharType="separate"/>
            </w:r>
            <w:r w:rsidR="00743C25">
              <w:rPr>
                <w:noProof/>
                <w:webHidden/>
              </w:rPr>
              <w:t>26</w:t>
            </w:r>
            <w:r>
              <w:rPr>
                <w:noProof/>
                <w:webHidden/>
              </w:rPr>
              <w:fldChar w:fldCharType="end"/>
            </w:r>
          </w:hyperlink>
        </w:p>
        <w:p w14:paraId="60DF0BCF" w14:textId="3B7EB2B8"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19" w:history="1">
            <w:r w:rsidRPr="00B1692C">
              <w:rPr>
                <w:rStyle w:val="Hipercze"/>
                <w:noProof/>
              </w:rPr>
              <w:t>5.6.1</w:t>
            </w:r>
            <w:r>
              <w:rPr>
                <w:rFonts w:cstheme="minorBidi"/>
                <w:noProof/>
                <w:kern w:val="2"/>
                <w:sz w:val="24"/>
                <w:szCs w:val="24"/>
                <w14:ligatures w14:val="standardContextual"/>
              </w:rPr>
              <w:tab/>
            </w:r>
            <w:r w:rsidRPr="00B1692C">
              <w:rPr>
                <w:rStyle w:val="Hipercze"/>
                <w:noProof/>
              </w:rPr>
              <w:t>Panele modularne</w:t>
            </w:r>
            <w:r>
              <w:rPr>
                <w:noProof/>
                <w:webHidden/>
              </w:rPr>
              <w:tab/>
            </w:r>
            <w:r>
              <w:rPr>
                <w:noProof/>
                <w:webHidden/>
              </w:rPr>
              <w:fldChar w:fldCharType="begin"/>
            </w:r>
            <w:r>
              <w:rPr>
                <w:noProof/>
                <w:webHidden/>
              </w:rPr>
              <w:instrText xml:space="preserve"> PAGEREF _Toc190337519 \h </w:instrText>
            </w:r>
            <w:r>
              <w:rPr>
                <w:noProof/>
                <w:webHidden/>
              </w:rPr>
            </w:r>
            <w:r>
              <w:rPr>
                <w:noProof/>
                <w:webHidden/>
              </w:rPr>
              <w:fldChar w:fldCharType="separate"/>
            </w:r>
            <w:r w:rsidR="00743C25">
              <w:rPr>
                <w:noProof/>
                <w:webHidden/>
              </w:rPr>
              <w:t>26</w:t>
            </w:r>
            <w:r>
              <w:rPr>
                <w:noProof/>
                <w:webHidden/>
              </w:rPr>
              <w:fldChar w:fldCharType="end"/>
            </w:r>
          </w:hyperlink>
        </w:p>
        <w:p w14:paraId="67D4F3EA" w14:textId="03AE6CAF"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20" w:history="1">
            <w:r w:rsidRPr="00B1692C">
              <w:rPr>
                <w:rStyle w:val="Hipercze"/>
                <w:noProof/>
              </w:rPr>
              <w:t>5.6.2</w:t>
            </w:r>
            <w:r>
              <w:rPr>
                <w:rFonts w:cstheme="minorBidi"/>
                <w:noProof/>
                <w:kern w:val="2"/>
                <w:sz w:val="24"/>
                <w:szCs w:val="24"/>
                <w14:ligatures w14:val="standardContextual"/>
              </w:rPr>
              <w:tab/>
            </w:r>
            <w:r w:rsidRPr="00B1692C">
              <w:rPr>
                <w:rStyle w:val="Hipercze"/>
                <w:noProof/>
              </w:rPr>
              <w:t>Panele światłowodowe i osprzęt</w:t>
            </w:r>
            <w:r>
              <w:rPr>
                <w:noProof/>
                <w:webHidden/>
              </w:rPr>
              <w:tab/>
            </w:r>
            <w:r>
              <w:rPr>
                <w:noProof/>
                <w:webHidden/>
              </w:rPr>
              <w:fldChar w:fldCharType="begin"/>
            </w:r>
            <w:r>
              <w:rPr>
                <w:noProof/>
                <w:webHidden/>
              </w:rPr>
              <w:instrText xml:space="preserve"> PAGEREF _Toc190337520 \h </w:instrText>
            </w:r>
            <w:r>
              <w:rPr>
                <w:noProof/>
                <w:webHidden/>
              </w:rPr>
            </w:r>
            <w:r>
              <w:rPr>
                <w:noProof/>
                <w:webHidden/>
              </w:rPr>
              <w:fldChar w:fldCharType="separate"/>
            </w:r>
            <w:r w:rsidR="00743C25">
              <w:rPr>
                <w:noProof/>
                <w:webHidden/>
              </w:rPr>
              <w:t>27</w:t>
            </w:r>
            <w:r>
              <w:rPr>
                <w:noProof/>
                <w:webHidden/>
              </w:rPr>
              <w:fldChar w:fldCharType="end"/>
            </w:r>
          </w:hyperlink>
        </w:p>
        <w:p w14:paraId="6F9E518A" w14:textId="7F7C8D75"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21" w:history="1">
            <w:r w:rsidRPr="00B1692C">
              <w:rPr>
                <w:rStyle w:val="Hipercze"/>
                <w:noProof/>
              </w:rPr>
              <w:t>5.6.3</w:t>
            </w:r>
            <w:r>
              <w:rPr>
                <w:rFonts w:cstheme="minorBidi"/>
                <w:noProof/>
                <w:kern w:val="2"/>
                <w:sz w:val="24"/>
                <w:szCs w:val="24"/>
                <w14:ligatures w14:val="standardContextual"/>
              </w:rPr>
              <w:tab/>
            </w:r>
            <w:r w:rsidRPr="00B1692C">
              <w:rPr>
                <w:rStyle w:val="Hipercze"/>
                <w:noProof/>
              </w:rPr>
              <w:t>Organizatory kabli</w:t>
            </w:r>
            <w:r>
              <w:rPr>
                <w:noProof/>
                <w:webHidden/>
              </w:rPr>
              <w:tab/>
            </w:r>
            <w:r>
              <w:rPr>
                <w:noProof/>
                <w:webHidden/>
              </w:rPr>
              <w:fldChar w:fldCharType="begin"/>
            </w:r>
            <w:r>
              <w:rPr>
                <w:noProof/>
                <w:webHidden/>
              </w:rPr>
              <w:instrText xml:space="preserve"> PAGEREF _Toc190337521 \h </w:instrText>
            </w:r>
            <w:r>
              <w:rPr>
                <w:noProof/>
                <w:webHidden/>
              </w:rPr>
            </w:r>
            <w:r>
              <w:rPr>
                <w:noProof/>
                <w:webHidden/>
              </w:rPr>
              <w:fldChar w:fldCharType="separate"/>
            </w:r>
            <w:r w:rsidR="00743C25">
              <w:rPr>
                <w:noProof/>
                <w:webHidden/>
              </w:rPr>
              <w:t>27</w:t>
            </w:r>
            <w:r>
              <w:rPr>
                <w:noProof/>
                <w:webHidden/>
              </w:rPr>
              <w:fldChar w:fldCharType="end"/>
            </w:r>
          </w:hyperlink>
        </w:p>
        <w:p w14:paraId="27AB0CCD" w14:textId="3C16DCBA"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22" w:history="1">
            <w:r w:rsidRPr="00B1692C">
              <w:rPr>
                <w:rStyle w:val="Hipercze"/>
                <w:noProof/>
              </w:rPr>
              <w:t>5.7</w:t>
            </w:r>
            <w:r>
              <w:rPr>
                <w:rFonts w:cstheme="minorBidi"/>
                <w:noProof/>
                <w:kern w:val="2"/>
                <w:sz w:val="24"/>
                <w:szCs w:val="24"/>
                <w14:ligatures w14:val="standardContextual"/>
              </w:rPr>
              <w:tab/>
            </w:r>
            <w:r w:rsidRPr="00B1692C">
              <w:rPr>
                <w:rStyle w:val="Hipercze"/>
                <w:noProof/>
              </w:rPr>
              <w:t>Kable instalacyjne</w:t>
            </w:r>
            <w:r>
              <w:rPr>
                <w:noProof/>
                <w:webHidden/>
              </w:rPr>
              <w:tab/>
            </w:r>
            <w:r>
              <w:rPr>
                <w:noProof/>
                <w:webHidden/>
              </w:rPr>
              <w:fldChar w:fldCharType="begin"/>
            </w:r>
            <w:r>
              <w:rPr>
                <w:noProof/>
                <w:webHidden/>
              </w:rPr>
              <w:instrText xml:space="preserve"> PAGEREF _Toc190337522 \h </w:instrText>
            </w:r>
            <w:r>
              <w:rPr>
                <w:noProof/>
                <w:webHidden/>
              </w:rPr>
            </w:r>
            <w:r>
              <w:rPr>
                <w:noProof/>
                <w:webHidden/>
              </w:rPr>
              <w:fldChar w:fldCharType="separate"/>
            </w:r>
            <w:r w:rsidR="00743C25">
              <w:rPr>
                <w:noProof/>
                <w:webHidden/>
              </w:rPr>
              <w:t>28</w:t>
            </w:r>
            <w:r>
              <w:rPr>
                <w:noProof/>
                <w:webHidden/>
              </w:rPr>
              <w:fldChar w:fldCharType="end"/>
            </w:r>
          </w:hyperlink>
        </w:p>
        <w:p w14:paraId="6816DD13" w14:textId="36A85FB9"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23" w:history="1">
            <w:r w:rsidRPr="00B1692C">
              <w:rPr>
                <w:rStyle w:val="Hipercze"/>
                <w:noProof/>
              </w:rPr>
              <w:t>5.7.1</w:t>
            </w:r>
            <w:r>
              <w:rPr>
                <w:rFonts w:cstheme="minorBidi"/>
                <w:noProof/>
                <w:kern w:val="2"/>
                <w:sz w:val="24"/>
                <w:szCs w:val="24"/>
                <w14:ligatures w14:val="standardContextual"/>
              </w:rPr>
              <w:tab/>
            </w:r>
            <w:r w:rsidRPr="00B1692C">
              <w:rPr>
                <w:rStyle w:val="Hipercze"/>
                <w:noProof/>
              </w:rPr>
              <w:t>Kable instalacyjne miedziane</w:t>
            </w:r>
            <w:r>
              <w:rPr>
                <w:noProof/>
                <w:webHidden/>
              </w:rPr>
              <w:tab/>
            </w:r>
            <w:r>
              <w:rPr>
                <w:noProof/>
                <w:webHidden/>
              </w:rPr>
              <w:fldChar w:fldCharType="begin"/>
            </w:r>
            <w:r>
              <w:rPr>
                <w:noProof/>
                <w:webHidden/>
              </w:rPr>
              <w:instrText xml:space="preserve"> PAGEREF _Toc190337523 \h </w:instrText>
            </w:r>
            <w:r>
              <w:rPr>
                <w:noProof/>
                <w:webHidden/>
              </w:rPr>
            </w:r>
            <w:r>
              <w:rPr>
                <w:noProof/>
                <w:webHidden/>
              </w:rPr>
              <w:fldChar w:fldCharType="separate"/>
            </w:r>
            <w:r w:rsidR="00743C25">
              <w:rPr>
                <w:noProof/>
                <w:webHidden/>
              </w:rPr>
              <w:t>28</w:t>
            </w:r>
            <w:r>
              <w:rPr>
                <w:noProof/>
                <w:webHidden/>
              </w:rPr>
              <w:fldChar w:fldCharType="end"/>
            </w:r>
          </w:hyperlink>
        </w:p>
        <w:p w14:paraId="502C227B" w14:textId="16754D3C"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24" w:history="1">
            <w:r w:rsidRPr="00B1692C">
              <w:rPr>
                <w:rStyle w:val="Hipercze"/>
                <w:noProof/>
              </w:rPr>
              <w:t>5.7.2</w:t>
            </w:r>
            <w:r>
              <w:rPr>
                <w:rFonts w:cstheme="minorBidi"/>
                <w:noProof/>
                <w:kern w:val="2"/>
                <w:sz w:val="24"/>
                <w:szCs w:val="24"/>
                <w14:ligatures w14:val="standardContextual"/>
              </w:rPr>
              <w:tab/>
            </w:r>
            <w:r w:rsidRPr="00B1692C">
              <w:rPr>
                <w:rStyle w:val="Hipercze"/>
                <w:noProof/>
              </w:rPr>
              <w:t>Kable instalacyjne światłowodowe</w:t>
            </w:r>
            <w:r>
              <w:rPr>
                <w:noProof/>
                <w:webHidden/>
              </w:rPr>
              <w:tab/>
            </w:r>
            <w:r>
              <w:rPr>
                <w:noProof/>
                <w:webHidden/>
              </w:rPr>
              <w:fldChar w:fldCharType="begin"/>
            </w:r>
            <w:r>
              <w:rPr>
                <w:noProof/>
                <w:webHidden/>
              </w:rPr>
              <w:instrText xml:space="preserve"> PAGEREF _Toc190337524 \h </w:instrText>
            </w:r>
            <w:r>
              <w:rPr>
                <w:noProof/>
                <w:webHidden/>
              </w:rPr>
            </w:r>
            <w:r>
              <w:rPr>
                <w:noProof/>
                <w:webHidden/>
              </w:rPr>
              <w:fldChar w:fldCharType="separate"/>
            </w:r>
            <w:r w:rsidR="00743C25">
              <w:rPr>
                <w:noProof/>
                <w:webHidden/>
              </w:rPr>
              <w:t>29</w:t>
            </w:r>
            <w:r>
              <w:rPr>
                <w:noProof/>
                <w:webHidden/>
              </w:rPr>
              <w:fldChar w:fldCharType="end"/>
            </w:r>
          </w:hyperlink>
        </w:p>
        <w:p w14:paraId="483396D5" w14:textId="5AC93EBC"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25" w:history="1">
            <w:r w:rsidRPr="00B1692C">
              <w:rPr>
                <w:rStyle w:val="Hipercze"/>
                <w:noProof/>
              </w:rPr>
              <w:t>5.8</w:t>
            </w:r>
            <w:r>
              <w:rPr>
                <w:rFonts w:cstheme="minorBidi"/>
                <w:noProof/>
                <w:kern w:val="2"/>
                <w:sz w:val="24"/>
                <w:szCs w:val="24"/>
                <w14:ligatures w14:val="standardContextual"/>
              </w:rPr>
              <w:tab/>
            </w:r>
            <w:r w:rsidRPr="00B1692C">
              <w:rPr>
                <w:rStyle w:val="Hipercze"/>
                <w:noProof/>
              </w:rPr>
              <w:t>Kable krosowe</w:t>
            </w:r>
            <w:r>
              <w:rPr>
                <w:noProof/>
                <w:webHidden/>
              </w:rPr>
              <w:tab/>
            </w:r>
            <w:r>
              <w:rPr>
                <w:noProof/>
                <w:webHidden/>
              </w:rPr>
              <w:fldChar w:fldCharType="begin"/>
            </w:r>
            <w:r>
              <w:rPr>
                <w:noProof/>
                <w:webHidden/>
              </w:rPr>
              <w:instrText xml:space="preserve"> PAGEREF _Toc190337525 \h </w:instrText>
            </w:r>
            <w:r>
              <w:rPr>
                <w:noProof/>
                <w:webHidden/>
              </w:rPr>
            </w:r>
            <w:r>
              <w:rPr>
                <w:noProof/>
                <w:webHidden/>
              </w:rPr>
              <w:fldChar w:fldCharType="separate"/>
            </w:r>
            <w:r w:rsidR="00743C25">
              <w:rPr>
                <w:noProof/>
                <w:webHidden/>
              </w:rPr>
              <w:t>31</w:t>
            </w:r>
            <w:r>
              <w:rPr>
                <w:noProof/>
                <w:webHidden/>
              </w:rPr>
              <w:fldChar w:fldCharType="end"/>
            </w:r>
          </w:hyperlink>
        </w:p>
        <w:p w14:paraId="7E2E5486" w14:textId="30DDBBC3" w:rsidR="00C03645" w:rsidRDefault="00C03645">
          <w:pPr>
            <w:pStyle w:val="Spistreci3"/>
            <w:tabs>
              <w:tab w:val="left" w:pos="1200"/>
              <w:tab w:val="right" w:leader="dot" w:pos="8921"/>
            </w:tabs>
            <w:rPr>
              <w:rFonts w:cstheme="minorBidi"/>
              <w:noProof/>
              <w:kern w:val="2"/>
              <w:sz w:val="24"/>
              <w:szCs w:val="24"/>
              <w14:ligatures w14:val="standardContextual"/>
            </w:rPr>
          </w:pPr>
          <w:hyperlink w:anchor="_Toc190337526" w:history="1">
            <w:r w:rsidRPr="00B1692C">
              <w:rPr>
                <w:rStyle w:val="Hipercze"/>
                <w:noProof/>
              </w:rPr>
              <w:t>5.8.1</w:t>
            </w:r>
            <w:r>
              <w:rPr>
                <w:rFonts w:cstheme="minorBidi"/>
                <w:noProof/>
                <w:kern w:val="2"/>
                <w:sz w:val="24"/>
                <w:szCs w:val="24"/>
                <w14:ligatures w14:val="standardContextual"/>
              </w:rPr>
              <w:tab/>
            </w:r>
            <w:r w:rsidRPr="00B1692C">
              <w:rPr>
                <w:rStyle w:val="Hipercze"/>
                <w:noProof/>
              </w:rPr>
              <w:t>Kable krosowe miedziane</w:t>
            </w:r>
            <w:r>
              <w:rPr>
                <w:noProof/>
                <w:webHidden/>
              </w:rPr>
              <w:tab/>
            </w:r>
            <w:r>
              <w:rPr>
                <w:noProof/>
                <w:webHidden/>
              </w:rPr>
              <w:fldChar w:fldCharType="begin"/>
            </w:r>
            <w:r>
              <w:rPr>
                <w:noProof/>
                <w:webHidden/>
              </w:rPr>
              <w:instrText xml:space="preserve"> PAGEREF _Toc190337526 \h </w:instrText>
            </w:r>
            <w:r>
              <w:rPr>
                <w:noProof/>
                <w:webHidden/>
              </w:rPr>
            </w:r>
            <w:r>
              <w:rPr>
                <w:noProof/>
                <w:webHidden/>
              </w:rPr>
              <w:fldChar w:fldCharType="separate"/>
            </w:r>
            <w:r w:rsidR="00743C25">
              <w:rPr>
                <w:noProof/>
                <w:webHidden/>
              </w:rPr>
              <w:t>31</w:t>
            </w:r>
            <w:r>
              <w:rPr>
                <w:noProof/>
                <w:webHidden/>
              </w:rPr>
              <w:fldChar w:fldCharType="end"/>
            </w:r>
          </w:hyperlink>
        </w:p>
        <w:p w14:paraId="526D8F24" w14:textId="4BF7DC44"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527" w:history="1">
            <w:r w:rsidRPr="00B1692C">
              <w:rPr>
                <w:rStyle w:val="Hipercze"/>
                <w:noProof/>
              </w:rPr>
              <w:t>6</w:t>
            </w:r>
            <w:r>
              <w:rPr>
                <w:rFonts w:cstheme="minorBidi"/>
                <w:noProof/>
                <w:kern w:val="2"/>
                <w:sz w:val="24"/>
                <w:szCs w:val="24"/>
                <w14:ligatures w14:val="standardContextual"/>
              </w:rPr>
              <w:tab/>
            </w:r>
            <w:r w:rsidRPr="00B1692C">
              <w:rPr>
                <w:rStyle w:val="Hipercze"/>
                <w:noProof/>
              </w:rPr>
              <w:t>Administracja i dokumentacja</w:t>
            </w:r>
            <w:r>
              <w:rPr>
                <w:noProof/>
                <w:webHidden/>
              </w:rPr>
              <w:tab/>
            </w:r>
            <w:r>
              <w:rPr>
                <w:noProof/>
                <w:webHidden/>
              </w:rPr>
              <w:fldChar w:fldCharType="begin"/>
            </w:r>
            <w:r>
              <w:rPr>
                <w:noProof/>
                <w:webHidden/>
              </w:rPr>
              <w:instrText xml:space="preserve"> PAGEREF _Toc190337527 \h </w:instrText>
            </w:r>
            <w:r>
              <w:rPr>
                <w:noProof/>
                <w:webHidden/>
              </w:rPr>
            </w:r>
            <w:r>
              <w:rPr>
                <w:noProof/>
                <w:webHidden/>
              </w:rPr>
              <w:fldChar w:fldCharType="separate"/>
            </w:r>
            <w:r w:rsidR="00743C25">
              <w:rPr>
                <w:noProof/>
                <w:webHidden/>
              </w:rPr>
              <w:t>32</w:t>
            </w:r>
            <w:r>
              <w:rPr>
                <w:noProof/>
                <w:webHidden/>
              </w:rPr>
              <w:fldChar w:fldCharType="end"/>
            </w:r>
          </w:hyperlink>
        </w:p>
        <w:p w14:paraId="501938A9" w14:textId="24744AA3"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528" w:history="1">
            <w:r w:rsidRPr="00B1692C">
              <w:rPr>
                <w:rStyle w:val="Hipercze"/>
                <w:noProof/>
              </w:rPr>
              <w:t>7</w:t>
            </w:r>
            <w:r>
              <w:rPr>
                <w:rFonts w:cstheme="minorBidi"/>
                <w:noProof/>
                <w:kern w:val="2"/>
                <w:sz w:val="24"/>
                <w:szCs w:val="24"/>
                <w14:ligatures w14:val="standardContextual"/>
              </w:rPr>
              <w:tab/>
            </w:r>
            <w:r w:rsidRPr="00B1692C">
              <w:rPr>
                <w:rStyle w:val="Hipercze"/>
                <w:noProof/>
              </w:rPr>
              <w:t>Odbiór i pomiary sieci</w:t>
            </w:r>
            <w:r>
              <w:rPr>
                <w:noProof/>
                <w:webHidden/>
              </w:rPr>
              <w:tab/>
            </w:r>
            <w:r>
              <w:rPr>
                <w:noProof/>
                <w:webHidden/>
              </w:rPr>
              <w:fldChar w:fldCharType="begin"/>
            </w:r>
            <w:r>
              <w:rPr>
                <w:noProof/>
                <w:webHidden/>
              </w:rPr>
              <w:instrText xml:space="preserve"> PAGEREF _Toc190337528 \h </w:instrText>
            </w:r>
            <w:r>
              <w:rPr>
                <w:noProof/>
                <w:webHidden/>
              </w:rPr>
            </w:r>
            <w:r>
              <w:rPr>
                <w:noProof/>
                <w:webHidden/>
              </w:rPr>
              <w:fldChar w:fldCharType="separate"/>
            </w:r>
            <w:r w:rsidR="00743C25">
              <w:rPr>
                <w:noProof/>
                <w:webHidden/>
              </w:rPr>
              <w:t>32</w:t>
            </w:r>
            <w:r>
              <w:rPr>
                <w:noProof/>
                <w:webHidden/>
              </w:rPr>
              <w:fldChar w:fldCharType="end"/>
            </w:r>
          </w:hyperlink>
        </w:p>
        <w:p w14:paraId="729F8A67" w14:textId="2C64FA2E" w:rsidR="00C03645" w:rsidRDefault="00C03645">
          <w:pPr>
            <w:pStyle w:val="Spistreci2"/>
            <w:tabs>
              <w:tab w:val="left" w:pos="960"/>
              <w:tab w:val="right" w:leader="dot" w:pos="8921"/>
            </w:tabs>
            <w:rPr>
              <w:rFonts w:cstheme="minorBidi"/>
              <w:noProof/>
              <w:kern w:val="2"/>
              <w:sz w:val="24"/>
              <w:szCs w:val="24"/>
              <w14:ligatures w14:val="standardContextual"/>
            </w:rPr>
          </w:pPr>
          <w:hyperlink w:anchor="_Toc190337529" w:history="1">
            <w:r w:rsidRPr="00B1692C">
              <w:rPr>
                <w:rStyle w:val="Hipercze"/>
                <w:noProof/>
              </w:rPr>
              <w:t>7.1</w:t>
            </w:r>
            <w:r>
              <w:rPr>
                <w:rFonts w:cstheme="minorBidi"/>
                <w:noProof/>
                <w:kern w:val="2"/>
                <w:sz w:val="24"/>
                <w:szCs w:val="24"/>
                <w14:ligatures w14:val="standardContextual"/>
              </w:rPr>
              <w:tab/>
            </w:r>
            <w:r w:rsidRPr="00B1692C">
              <w:rPr>
                <w:rStyle w:val="Hipercze"/>
                <w:noProof/>
              </w:rPr>
              <w:t>Ogólne zasady pracy ze światłowodem</w:t>
            </w:r>
            <w:r>
              <w:rPr>
                <w:noProof/>
                <w:webHidden/>
              </w:rPr>
              <w:tab/>
            </w:r>
            <w:r>
              <w:rPr>
                <w:noProof/>
                <w:webHidden/>
              </w:rPr>
              <w:fldChar w:fldCharType="begin"/>
            </w:r>
            <w:r>
              <w:rPr>
                <w:noProof/>
                <w:webHidden/>
              </w:rPr>
              <w:instrText xml:space="preserve"> PAGEREF _Toc190337529 \h </w:instrText>
            </w:r>
            <w:r>
              <w:rPr>
                <w:noProof/>
                <w:webHidden/>
              </w:rPr>
            </w:r>
            <w:r>
              <w:rPr>
                <w:noProof/>
                <w:webHidden/>
              </w:rPr>
              <w:fldChar w:fldCharType="separate"/>
            </w:r>
            <w:r w:rsidR="00743C25">
              <w:rPr>
                <w:noProof/>
                <w:webHidden/>
              </w:rPr>
              <w:t>33</w:t>
            </w:r>
            <w:r>
              <w:rPr>
                <w:noProof/>
                <w:webHidden/>
              </w:rPr>
              <w:fldChar w:fldCharType="end"/>
            </w:r>
          </w:hyperlink>
        </w:p>
        <w:p w14:paraId="6D8D778B" w14:textId="48E4365E"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530" w:history="1">
            <w:r w:rsidRPr="00B1692C">
              <w:rPr>
                <w:rStyle w:val="Hipercze"/>
                <w:noProof/>
              </w:rPr>
              <w:t>8</w:t>
            </w:r>
            <w:r>
              <w:rPr>
                <w:rFonts w:cstheme="minorBidi"/>
                <w:noProof/>
                <w:kern w:val="2"/>
                <w:sz w:val="24"/>
                <w:szCs w:val="24"/>
                <w14:ligatures w14:val="standardContextual"/>
              </w:rPr>
              <w:tab/>
            </w:r>
            <w:r w:rsidRPr="00B1692C">
              <w:rPr>
                <w:rStyle w:val="Hipercze"/>
                <w:noProof/>
              </w:rPr>
              <w:t>Wymagania gwarancyjne</w:t>
            </w:r>
            <w:r>
              <w:rPr>
                <w:noProof/>
                <w:webHidden/>
              </w:rPr>
              <w:tab/>
            </w:r>
            <w:r>
              <w:rPr>
                <w:noProof/>
                <w:webHidden/>
              </w:rPr>
              <w:fldChar w:fldCharType="begin"/>
            </w:r>
            <w:r>
              <w:rPr>
                <w:noProof/>
                <w:webHidden/>
              </w:rPr>
              <w:instrText xml:space="preserve"> PAGEREF _Toc190337530 \h </w:instrText>
            </w:r>
            <w:r>
              <w:rPr>
                <w:noProof/>
                <w:webHidden/>
              </w:rPr>
            </w:r>
            <w:r>
              <w:rPr>
                <w:noProof/>
                <w:webHidden/>
              </w:rPr>
              <w:fldChar w:fldCharType="separate"/>
            </w:r>
            <w:r w:rsidR="00743C25">
              <w:rPr>
                <w:noProof/>
                <w:webHidden/>
              </w:rPr>
              <w:t>34</w:t>
            </w:r>
            <w:r>
              <w:rPr>
                <w:noProof/>
                <w:webHidden/>
              </w:rPr>
              <w:fldChar w:fldCharType="end"/>
            </w:r>
          </w:hyperlink>
        </w:p>
        <w:p w14:paraId="672FFF83" w14:textId="730685A6" w:rsidR="00C03645" w:rsidRDefault="00C03645">
          <w:pPr>
            <w:pStyle w:val="Spistreci1"/>
            <w:tabs>
              <w:tab w:val="left" w:pos="440"/>
              <w:tab w:val="right" w:leader="dot" w:pos="8921"/>
            </w:tabs>
            <w:rPr>
              <w:rFonts w:cstheme="minorBidi"/>
              <w:noProof/>
              <w:kern w:val="2"/>
              <w:sz w:val="24"/>
              <w:szCs w:val="24"/>
              <w14:ligatures w14:val="standardContextual"/>
            </w:rPr>
          </w:pPr>
          <w:hyperlink w:anchor="_Toc190337531" w:history="1">
            <w:r w:rsidRPr="00B1692C">
              <w:rPr>
                <w:rStyle w:val="Hipercze"/>
                <w:noProof/>
              </w:rPr>
              <w:t>9</w:t>
            </w:r>
            <w:r>
              <w:rPr>
                <w:rFonts w:cstheme="minorBidi"/>
                <w:noProof/>
                <w:kern w:val="2"/>
                <w:sz w:val="24"/>
                <w:szCs w:val="24"/>
                <w14:ligatures w14:val="standardContextual"/>
              </w:rPr>
              <w:tab/>
            </w:r>
            <w:r w:rsidRPr="00B1692C">
              <w:rPr>
                <w:rStyle w:val="Hipercze"/>
                <w:noProof/>
              </w:rPr>
              <w:t>Trasy kablowe teletechniczne</w:t>
            </w:r>
            <w:r>
              <w:rPr>
                <w:noProof/>
                <w:webHidden/>
              </w:rPr>
              <w:tab/>
            </w:r>
            <w:r>
              <w:rPr>
                <w:noProof/>
                <w:webHidden/>
              </w:rPr>
              <w:fldChar w:fldCharType="begin"/>
            </w:r>
            <w:r>
              <w:rPr>
                <w:noProof/>
                <w:webHidden/>
              </w:rPr>
              <w:instrText xml:space="preserve"> PAGEREF _Toc190337531 \h </w:instrText>
            </w:r>
            <w:r>
              <w:rPr>
                <w:noProof/>
                <w:webHidden/>
              </w:rPr>
            </w:r>
            <w:r>
              <w:rPr>
                <w:noProof/>
                <w:webHidden/>
              </w:rPr>
              <w:fldChar w:fldCharType="separate"/>
            </w:r>
            <w:r w:rsidR="00743C25">
              <w:rPr>
                <w:noProof/>
                <w:webHidden/>
              </w:rPr>
              <w:t>36</w:t>
            </w:r>
            <w:r>
              <w:rPr>
                <w:noProof/>
                <w:webHidden/>
              </w:rPr>
              <w:fldChar w:fldCharType="end"/>
            </w:r>
          </w:hyperlink>
        </w:p>
        <w:p w14:paraId="376A33B6" w14:textId="736F0E97" w:rsidR="00C03645" w:rsidRDefault="00C03645">
          <w:pPr>
            <w:pStyle w:val="Spistreci1"/>
            <w:tabs>
              <w:tab w:val="left" w:pos="720"/>
              <w:tab w:val="right" w:leader="dot" w:pos="8921"/>
            </w:tabs>
            <w:rPr>
              <w:rFonts w:cstheme="minorBidi"/>
              <w:noProof/>
              <w:kern w:val="2"/>
              <w:sz w:val="24"/>
              <w:szCs w:val="24"/>
              <w14:ligatures w14:val="standardContextual"/>
            </w:rPr>
          </w:pPr>
          <w:hyperlink w:anchor="_Toc190337532" w:history="1">
            <w:r w:rsidRPr="00B1692C">
              <w:rPr>
                <w:rStyle w:val="Hipercze"/>
                <w:noProof/>
              </w:rPr>
              <w:t>10</w:t>
            </w:r>
            <w:r>
              <w:rPr>
                <w:rFonts w:cstheme="minorBidi"/>
                <w:noProof/>
                <w:kern w:val="2"/>
                <w:sz w:val="24"/>
                <w:szCs w:val="24"/>
                <w14:ligatures w14:val="standardContextual"/>
              </w:rPr>
              <w:tab/>
            </w:r>
            <w:r w:rsidRPr="00B1692C">
              <w:rPr>
                <w:rStyle w:val="Hipercze"/>
                <w:noProof/>
              </w:rPr>
              <w:t>Zabezpieczenie urządzeń zewnętrznych: kamery, access points zewn.</w:t>
            </w:r>
            <w:r>
              <w:rPr>
                <w:noProof/>
                <w:webHidden/>
              </w:rPr>
              <w:tab/>
            </w:r>
            <w:r>
              <w:rPr>
                <w:noProof/>
                <w:webHidden/>
              </w:rPr>
              <w:fldChar w:fldCharType="begin"/>
            </w:r>
            <w:r>
              <w:rPr>
                <w:noProof/>
                <w:webHidden/>
              </w:rPr>
              <w:instrText xml:space="preserve"> PAGEREF _Toc190337532 \h </w:instrText>
            </w:r>
            <w:r>
              <w:rPr>
                <w:noProof/>
                <w:webHidden/>
              </w:rPr>
            </w:r>
            <w:r>
              <w:rPr>
                <w:noProof/>
                <w:webHidden/>
              </w:rPr>
              <w:fldChar w:fldCharType="separate"/>
            </w:r>
            <w:r w:rsidR="00743C25">
              <w:rPr>
                <w:noProof/>
                <w:webHidden/>
              </w:rPr>
              <w:t>36</w:t>
            </w:r>
            <w:r>
              <w:rPr>
                <w:noProof/>
                <w:webHidden/>
              </w:rPr>
              <w:fldChar w:fldCharType="end"/>
            </w:r>
          </w:hyperlink>
        </w:p>
        <w:p w14:paraId="004E8EE9" w14:textId="50CDBF06" w:rsidR="00C03645" w:rsidRDefault="00C03645">
          <w:pPr>
            <w:pStyle w:val="Spistreci1"/>
            <w:tabs>
              <w:tab w:val="left" w:pos="720"/>
              <w:tab w:val="right" w:leader="dot" w:pos="8921"/>
            </w:tabs>
            <w:rPr>
              <w:rFonts w:cstheme="minorBidi"/>
              <w:noProof/>
              <w:kern w:val="2"/>
              <w:sz w:val="24"/>
              <w:szCs w:val="24"/>
              <w14:ligatures w14:val="standardContextual"/>
            </w:rPr>
          </w:pPr>
          <w:hyperlink w:anchor="_Toc190337533" w:history="1">
            <w:r w:rsidRPr="00B1692C">
              <w:rPr>
                <w:rStyle w:val="Hipercze"/>
                <w:noProof/>
              </w:rPr>
              <w:t>11</w:t>
            </w:r>
            <w:r>
              <w:rPr>
                <w:rFonts w:cstheme="minorBidi"/>
                <w:noProof/>
                <w:kern w:val="2"/>
                <w:sz w:val="24"/>
                <w:szCs w:val="24"/>
                <w14:ligatures w14:val="standardContextual"/>
              </w:rPr>
              <w:tab/>
            </w:r>
            <w:r w:rsidRPr="00B1692C">
              <w:rPr>
                <w:rStyle w:val="Hipercze"/>
                <w:noProof/>
              </w:rPr>
              <w:t>Uwagi końcowe</w:t>
            </w:r>
            <w:r>
              <w:rPr>
                <w:noProof/>
                <w:webHidden/>
              </w:rPr>
              <w:tab/>
            </w:r>
            <w:r>
              <w:rPr>
                <w:noProof/>
                <w:webHidden/>
              </w:rPr>
              <w:fldChar w:fldCharType="begin"/>
            </w:r>
            <w:r>
              <w:rPr>
                <w:noProof/>
                <w:webHidden/>
              </w:rPr>
              <w:instrText xml:space="preserve"> PAGEREF _Toc190337533 \h </w:instrText>
            </w:r>
            <w:r>
              <w:rPr>
                <w:noProof/>
                <w:webHidden/>
              </w:rPr>
            </w:r>
            <w:r>
              <w:rPr>
                <w:noProof/>
                <w:webHidden/>
              </w:rPr>
              <w:fldChar w:fldCharType="separate"/>
            </w:r>
            <w:r w:rsidR="00743C25">
              <w:rPr>
                <w:noProof/>
                <w:webHidden/>
              </w:rPr>
              <w:t>37</w:t>
            </w:r>
            <w:r>
              <w:rPr>
                <w:noProof/>
                <w:webHidden/>
              </w:rPr>
              <w:fldChar w:fldCharType="end"/>
            </w:r>
          </w:hyperlink>
        </w:p>
        <w:p w14:paraId="60CD2030" w14:textId="51AFED46" w:rsidR="00C03645" w:rsidRDefault="00C03645">
          <w:pPr>
            <w:pStyle w:val="Spistreci1"/>
            <w:tabs>
              <w:tab w:val="left" w:pos="720"/>
              <w:tab w:val="right" w:leader="dot" w:pos="8921"/>
            </w:tabs>
            <w:rPr>
              <w:rFonts w:cstheme="minorBidi"/>
              <w:noProof/>
              <w:kern w:val="2"/>
              <w:sz w:val="24"/>
              <w:szCs w:val="24"/>
              <w14:ligatures w14:val="standardContextual"/>
            </w:rPr>
          </w:pPr>
          <w:hyperlink w:anchor="_Toc190337534" w:history="1">
            <w:r w:rsidRPr="00B1692C">
              <w:rPr>
                <w:rStyle w:val="Hipercze"/>
                <w:noProof/>
              </w:rPr>
              <w:t>12</w:t>
            </w:r>
            <w:r>
              <w:rPr>
                <w:rFonts w:cstheme="minorBidi"/>
                <w:noProof/>
                <w:kern w:val="2"/>
                <w:sz w:val="24"/>
                <w:szCs w:val="24"/>
                <w14:ligatures w14:val="standardContextual"/>
              </w:rPr>
              <w:tab/>
            </w:r>
            <w:r w:rsidRPr="00B1692C">
              <w:rPr>
                <w:rStyle w:val="Hipercze"/>
                <w:noProof/>
              </w:rPr>
              <w:t>Alternatywne propozycje</w:t>
            </w:r>
            <w:r>
              <w:rPr>
                <w:noProof/>
                <w:webHidden/>
              </w:rPr>
              <w:tab/>
            </w:r>
            <w:r>
              <w:rPr>
                <w:noProof/>
                <w:webHidden/>
              </w:rPr>
              <w:fldChar w:fldCharType="begin"/>
            </w:r>
            <w:r>
              <w:rPr>
                <w:noProof/>
                <w:webHidden/>
              </w:rPr>
              <w:instrText xml:space="preserve"> PAGEREF _Toc190337534 \h </w:instrText>
            </w:r>
            <w:r>
              <w:rPr>
                <w:noProof/>
                <w:webHidden/>
              </w:rPr>
            </w:r>
            <w:r>
              <w:rPr>
                <w:noProof/>
                <w:webHidden/>
              </w:rPr>
              <w:fldChar w:fldCharType="separate"/>
            </w:r>
            <w:r w:rsidR="00743C25">
              <w:rPr>
                <w:noProof/>
                <w:webHidden/>
              </w:rPr>
              <w:t>37</w:t>
            </w:r>
            <w:r>
              <w:rPr>
                <w:noProof/>
                <w:webHidden/>
              </w:rPr>
              <w:fldChar w:fldCharType="end"/>
            </w:r>
          </w:hyperlink>
        </w:p>
        <w:p w14:paraId="37517005" w14:textId="3858BD56" w:rsidR="00185551" w:rsidRDefault="00185551" w:rsidP="7CB9DB64">
          <w:pPr>
            <w:pStyle w:val="Spistreci3"/>
            <w:tabs>
              <w:tab w:val="left" w:pos="1320"/>
              <w:tab w:val="right" w:leader="dot" w:pos="8910"/>
            </w:tabs>
            <w:rPr>
              <w:rStyle w:val="Hipercze"/>
              <w:noProof/>
              <w:kern w:val="2"/>
              <w14:ligatures w14:val="standardContextual"/>
            </w:rPr>
          </w:pPr>
          <w:r>
            <w:fldChar w:fldCharType="end"/>
          </w:r>
        </w:p>
      </w:sdtContent>
    </w:sdt>
    <w:p w14:paraId="45BB555C" w14:textId="4A434589" w:rsidR="00A13C7F" w:rsidRDefault="00A13C7F"/>
    <w:p w14:paraId="3EC673B4" w14:textId="77777777" w:rsidR="00A13C7F" w:rsidRDefault="00A13C7F">
      <w:r>
        <w:br w:type="page"/>
      </w:r>
    </w:p>
    <w:p w14:paraId="5E518C97" w14:textId="313A2D16" w:rsidR="00A13C7F" w:rsidRDefault="7CB9DB64" w:rsidP="00A13C7F">
      <w:pPr>
        <w:pStyle w:val="Nagwek1"/>
      </w:pPr>
      <w:bookmarkStart w:id="1" w:name="_Toc190337490"/>
      <w:r>
        <w:lastRenderedPageBreak/>
        <w:t>Założenia projektu</w:t>
      </w:r>
      <w:bookmarkEnd w:id="1"/>
    </w:p>
    <w:p w14:paraId="798B72A4" w14:textId="77777777" w:rsidR="00A13C7F" w:rsidRDefault="7CB9DB64" w:rsidP="00675EDC">
      <w:pPr>
        <w:pStyle w:val="Nagwek2"/>
      </w:pPr>
      <w:bookmarkStart w:id="2" w:name="_Toc190337491"/>
      <w:r>
        <w:t>Przyjęte założenia projektowe dla konkretnego projektu</w:t>
      </w:r>
      <w:bookmarkEnd w:id="2"/>
    </w:p>
    <w:p w14:paraId="75B9EC18" w14:textId="77777777" w:rsidR="00AA07FD" w:rsidRPr="00AA07FD" w:rsidRDefault="7CB9DB64" w:rsidP="00AA07FD">
      <w:pPr>
        <w:pStyle w:val="Nagwek3"/>
      </w:pPr>
      <w:bookmarkStart w:id="3" w:name="_Toc190337492"/>
      <w:r>
        <w:t>Dla LAN, CCTV, Wifi</w:t>
      </w:r>
      <w:bookmarkEnd w:id="3"/>
    </w:p>
    <w:p w14:paraId="78A351EC" w14:textId="7388F6F7" w:rsidR="00AA07FD" w:rsidRDefault="00AA07FD" w:rsidP="00AA07FD">
      <w:r>
        <w:t xml:space="preserve">Ze względów bezpieczeństwo systemu okablowania strukturalnego parametry komponentów sieciowych musza być wyższe niż minimalne wymagania urządzeń aktywnych. Systemy muszą być kompatybilne, aby działały nieprzerwanie przez długi czas. </w:t>
      </w:r>
    </w:p>
    <w:p w14:paraId="2C8AB8A8" w14:textId="75B4FADE" w:rsidR="00AA07FD" w:rsidRPr="008D6EFC" w:rsidRDefault="00AA07FD" w:rsidP="00AA07FD">
      <w:r>
        <w:t>Dobór technologii miedzianej i światłowodowej okablowania strukturalnego musi uwzględniać wymagania urządzeń i ograniczenia normatywne rodziny norm EN50173 i/lub ISO11801 i/lub TIA-568.2</w:t>
      </w:r>
      <w:r w:rsidR="006E2962">
        <w:t xml:space="preserve"> lub równoważnych</w:t>
      </w:r>
      <w:r>
        <w:t xml:space="preserve">. Dobór rozwiązania przez projektanta musi uwzględniać zarówno warunki techniczne jak i ekonomiczne Inwestora. W procesie projektowania okablowania należy wziąć pod uwagę aktualne i przyszłe wymagania stawiane systemom monitoringu wizyjnego, sieci </w:t>
      </w:r>
      <w:proofErr w:type="spellStart"/>
      <w:r>
        <w:t>WiFi</w:t>
      </w:r>
      <w:proofErr w:type="spellEnd"/>
      <w:r>
        <w:t xml:space="preserve">, czy LAN. Okablowanie </w:t>
      </w:r>
      <w:r w:rsidRPr="008D6EFC">
        <w:t>należy dobrać tak, aby ograniczyć do minimum ryzyko jego kosztownej wymiany w przyszłości, w przypadku konieczności rozbudowy lub modernizacji systemów.</w:t>
      </w:r>
    </w:p>
    <w:p w14:paraId="43DE6310" w14:textId="458B2498" w:rsidR="00367684" w:rsidRPr="008D6EFC" w:rsidRDefault="00367684" w:rsidP="00AA07FD">
      <w:r w:rsidRPr="008D6EFC">
        <w:t>Projekt systemu monitoringu wizyjnego opartego na technologii IP musi obejmować zarówno specyfikacje urządzeń do odbioru, przetwarzania, archiwizacji i wyświetlania obrazu lub dźwięku, ale również wytyczne pasywnej infrastruktury kablowej.</w:t>
      </w:r>
    </w:p>
    <w:p w14:paraId="60DACA7D" w14:textId="77777777" w:rsidR="00AA07FD" w:rsidRPr="008D6EFC" w:rsidRDefault="00AA07FD" w:rsidP="00AA07FD">
      <w:r w:rsidRPr="008D6EFC">
        <w:t>W celu zapewnienia jak najlepszej koordynacji międzybranżowej projektantów, wymaga się, aby system CCTV, LAN oraz wytyczne dla urządzeń aktywnych zostały określone i zaprojektowane przez jeden zespół projektowy.</w:t>
      </w:r>
    </w:p>
    <w:p w14:paraId="449705DC" w14:textId="725D71DF" w:rsidR="00AA07FD" w:rsidRPr="008D6EFC" w:rsidRDefault="00AA07FD" w:rsidP="00AA07FD">
      <w:r w:rsidRPr="008D6EFC">
        <w:t>Zgodnie z zaleceniami norm EN50173-6:2018 i/lub ISO/IEC 11801-6:2017 oraz ISO/IEC TS 29125:2017</w:t>
      </w:r>
      <w:r w:rsidR="006E2962">
        <w:t xml:space="preserve"> (lub równoważnych)</w:t>
      </w:r>
      <w:r w:rsidRPr="008D6EFC">
        <w:t xml:space="preserve"> w instalacjach teleinformatycznych systemów rozproszonych wykorzystujących do transmisji danych oraz zasilania urządzeń (CCTV, Wi-Fi, LED-LED i innych infrastruktury </w:t>
      </w:r>
      <w:proofErr w:type="spellStart"/>
      <w:r w:rsidRPr="008D6EFC">
        <w:t>IoT</w:t>
      </w:r>
      <w:proofErr w:type="spellEnd"/>
      <w:r w:rsidRPr="008D6EFC">
        <w:t xml:space="preserve">) 4-parowe miedziane kable </w:t>
      </w:r>
      <w:proofErr w:type="spellStart"/>
      <w:r w:rsidRPr="008D6EFC">
        <w:t>skrętkowe</w:t>
      </w:r>
      <w:proofErr w:type="spellEnd"/>
      <w:r w:rsidRPr="008D6EFC">
        <w:t>, należy stosować kable o konstrukcji ekranowanej S/FTP, przekroju żyły 22AWG, minimum kategorii 7.</w:t>
      </w:r>
    </w:p>
    <w:p w14:paraId="70C8AAB3" w14:textId="77777777" w:rsidR="00AA07FD" w:rsidRPr="008D6EFC" w:rsidRDefault="00AA07FD" w:rsidP="00AA07FD">
      <w:r w:rsidRPr="008D6EFC">
        <w:t>Wyspecyfikowana konstrukcja kabli gwarantuje utrzymanie pożądanych własności związanych z właściwym odprowadzaniem ciepła z wiązek kablowych oraz ogranicza wzrost temperatury w wiązce kablowej, już przy 24 kablach prowadzonych równolegle na długości minimum 1 m, o nie więcej niż 10 °C (zakładany najgorszy przypadek temperatury otoczenia/pracy to 50°C ).</w:t>
      </w:r>
    </w:p>
    <w:p w14:paraId="009D5756" w14:textId="0D093A0B" w:rsidR="00AA07FD" w:rsidRDefault="00AA07FD" w:rsidP="00AA07FD">
      <w:r>
        <w:t xml:space="preserve">Na podstawie powyższych informacji określono wykonanie instalacji </w:t>
      </w:r>
      <w:r w:rsidR="005C2DE0">
        <w:t>niskoprądowej</w:t>
      </w:r>
      <w:r w:rsidR="00367684">
        <w:t xml:space="preserve"> </w:t>
      </w:r>
      <w:r>
        <w:t xml:space="preserve"> </w:t>
      </w:r>
      <w:r w:rsidRPr="005C2DE0">
        <w:t>oraz wydzielonej sieci zasilającej w postaci punktów</w:t>
      </w:r>
      <w:r w:rsidR="007D7974" w:rsidRPr="005C2DE0">
        <w:t xml:space="preserve"> elektryczno-logicznych </w:t>
      </w:r>
      <w:r w:rsidR="004F5ADD" w:rsidRPr="005C2DE0">
        <w:t>tzw.</w:t>
      </w:r>
      <w:r w:rsidR="007D7974" w:rsidRPr="005C2DE0">
        <w:t xml:space="preserve"> PEL</w:t>
      </w:r>
      <w:r w:rsidRPr="005C2DE0">
        <w:t xml:space="preserve"> (lub w postaci punktów </w:t>
      </w:r>
      <w:r w:rsidR="00367684" w:rsidRPr="005C2DE0">
        <w:t>logicznych PL</w:t>
      </w:r>
      <w:r w:rsidRPr="005C2DE0">
        <w:t>), w skład których będą wchodziły gniazda RJ45 kategorii 6</w:t>
      </w:r>
      <w:r w:rsidRPr="005C2DE0">
        <w:rPr>
          <w:vertAlign w:val="subscript"/>
        </w:rPr>
        <w:t>A</w:t>
      </w:r>
      <w:r w:rsidR="008D6EFC" w:rsidRPr="008D6EFC">
        <w:t xml:space="preserve"> </w:t>
      </w:r>
      <w:r w:rsidR="00367684" w:rsidRPr="008D6EFC">
        <w:t xml:space="preserve"> </w:t>
      </w:r>
      <w:r w:rsidRPr="008D6EFC">
        <w:t xml:space="preserve">podłączone za pomocą kabli </w:t>
      </w:r>
      <w:r w:rsidR="008D6EFC" w:rsidRPr="008D6EFC">
        <w:t>S</w:t>
      </w:r>
      <w:r w:rsidRPr="008D6EFC">
        <w:t>/FTP do Punktów Dystrybucyjnych w taki sposób aby całe łącze – tzw. Permanent Link tworzył klasę E</w:t>
      </w:r>
      <w:r w:rsidRPr="008D6EFC">
        <w:rPr>
          <w:vertAlign w:val="subscript"/>
        </w:rPr>
        <w:t>A</w:t>
      </w:r>
      <w:r w:rsidR="008D6EFC" w:rsidRPr="008D6EFC">
        <w:t xml:space="preserve"> </w:t>
      </w:r>
      <w:r w:rsidRPr="008D6EFC">
        <w:t>– gwarantującą na odcinku maksimum 90 metrów przepustowość 10Gb</w:t>
      </w:r>
      <w:r w:rsidR="007D7974" w:rsidRPr="008D6EFC">
        <w:t>/s.</w:t>
      </w:r>
    </w:p>
    <w:p w14:paraId="2F2C2FD9" w14:textId="77777777" w:rsidR="00A13C7F" w:rsidRDefault="7CB9DB64" w:rsidP="00A13C7F">
      <w:pPr>
        <w:pStyle w:val="Nagwek1"/>
      </w:pPr>
      <w:bookmarkStart w:id="4" w:name="_Toc190337493"/>
      <w:r>
        <w:t>Informacje ogólne</w:t>
      </w:r>
      <w:bookmarkEnd w:id="4"/>
      <w:r>
        <w:t xml:space="preserve"> </w:t>
      </w:r>
    </w:p>
    <w:p w14:paraId="4D3454C0" w14:textId="77777777" w:rsidR="00D96892" w:rsidRDefault="7CB9DB64" w:rsidP="00675EDC">
      <w:pPr>
        <w:pStyle w:val="Nagwek2"/>
      </w:pPr>
      <w:bookmarkStart w:id="5" w:name="_Toc190337494"/>
      <w:r>
        <w:t>Przedmiot opracowania</w:t>
      </w:r>
      <w:bookmarkEnd w:id="5"/>
    </w:p>
    <w:p w14:paraId="6BA42293" w14:textId="135E0FCC" w:rsidR="007E5CFD" w:rsidRDefault="007E5CFD" w:rsidP="007E5CFD">
      <w:r w:rsidRPr="007E5CFD">
        <w:t xml:space="preserve">Przedmiotem opracowania jest projekt instalacji </w:t>
      </w:r>
      <w:r w:rsidR="005C2DE0">
        <w:t>niskoprądowej systemu okablowania strukturalnego</w:t>
      </w:r>
      <w:r w:rsidRPr="007E5CFD">
        <w:t xml:space="preserve"> SOS w budynku</w:t>
      </w:r>
      <w:r>
        <w:t xml:space="preserve"> </w:t>
      </w:r>
      <w:r w:rsidR="009D2E11">
        <w:t>Szkoły Podstawowej nr 29 przy ul. Budowlanej 26 w Zabrzu</w:t>
      </w:r>
    </w:p>
    <w:p w14:paraId="12CF5B3D" w14:textId="77777777" w:rsidR="007E5CFD" w:rsidRDefault="7CB9DB64" w:rsidP="007E5CFD">
      <w:pPr>
        <w:pStyle w:val="Nagwek2"/>
      </w:pPr>
      <w:bookmarkStart w:id="6" w:name="_Toc190337495"/>
      <w:r>
        <w:t>Podstawa opracowania</w:t>
      </w:r>
      <w:bookmarkEnd w:id="6"/>
    </w:p>
    <w:p w14:paraId="37EBF420" w14:textId="0FBDF483" w:rsidR="007E5CFD" w:rsidRPr="009D2E11" w:rsidRDefault="007E5CFD" w:rsidP="001D24CC">
      <w:pPr>
        <w:pStyle w:val="Akapitzlist"/>
        <w:numPr>
          <w:ilvl w:val="0"/>
          <w:numId w:val="28"/>
        </w:numPr>
      </w:pPr>
      <w:r w:rsidRPr="009D2E11">
        <w:t>Umowa</w:t>
      </w:r>
      <w:r w:rsidR="009D2E11" w:rsidRPr="009D2E11">
        <w:t xml:space="preserve"> zawarta z Zamawiającym</w:t>
      </w:r>
    </w:p>
    <w:p w14:paraId="7201359B" w14:textId="77777777" w:rsidR="007E5CFD" w:rsidRDefault="007E5CFD" w:rsidP="001D24CC">
      <w:pPr>
        <w:pStyle w:val="Akapitzlist"/>
        <w:numPr>
          <w:ilvl w:val="0"/>
          <w:numId w:val="28"/>
        </w:numPr>
      </w:pPr>
      <w:r>
        <w:lastRenderedPageBreak/>
        <w:t>Wizja lokalna i pomiary własne</w:t>
      </w:r>
    </w:p>
    <w:p w14:paraId="33726E2D" w14:textId="77777777" w:rsidR="007E5CFD" w:rsidRDefault="007E5CFD" w:rsidP="001D24CC">
      <w:pPr>
        <w:pStyle w:val="Akapitzlist"/>
        <w:numPr>
          <w:ilvl w:val="0"/>
          <w:numId w:val="28"/>
        </w:numPr>
      </w:pPr>
      <w:r>
        <w:t xml:space="preserve">Wytyczne Inwestora </w:t>
      </w:r>
    </w:p>
    <w:p w14:paraId="47F9795B" w14:textId="77777777" w:rsidR="007E5CFD" w:rsidRDefault="007E5CFD" w:rsidP="001D24CC">
      <w:pPr>
        <w:pStyle w:val="Akapitzlist"/>
        <w:numPr>
          <w:ilvl w:val="0"/>
          <w:numId w:val="28"/>
        </w:numPr>
      </w:pPr>
      <w:r>
        <w:t xml:space="preserve">Dz.U.00.106.1126 Ustawa z dnia 7 lipca 1994r.Prawo Budowlane, z </w:t>
      </w:r>
      <w:proofErr w:type="spellStart"/>
      <w:r>
        <w:t>póź</w:t>
      </w:r>
      <w:proofErr w:type="spellEnd"/>
      <w:r>
        <w:t xml:space="preserve">. </w:t>
      </w:r>
      <w:proofErr w:type="spellStart"/>
      <w:r>
        <w:t>zm</w:t>
      </w:r>
      <w:proofErr w:type="spellEnd"/>
      <w:r>
        <w:t>;</w:t>
      </w:r>
    </w:p>
    <w:p w14:paraId="48B17D10" w14:textId="77777777" w:rsidR="007E5CFD" w:rsidRDefault="007E5CFD" w:rsidP="001D24CC">
      <w:pPr>
        <w:pStyle w:val="Akapitzlist"/>
        <w:numPr>
          <w:ilvl w:val="0"/>
          <w:numId w:val="28"/>
        </w:numPr>
      </w:pPr>
      <w:r>
        <w:t xml:space="preserve">Dz.U.02.75.690 ROZPORZĄDZENIE MINISTRA INFRASTRUKTURY z dnia 12 kwietnia 2002 r. w sprawie warunków technicznych, jakim powinny odpowiadać budynki i ich usytuowanie, z </w:t>
      </w:r>
      <w:proofErr w:type="spellStart"/>
      <w:r>
        <w:t>póź</w:t>
      </w:r>
      <w:proofErr w:type="spellEnd"/>
      <w:r>
        <w:t>. zm.</w:t>
      </w:r>
    </w:p>
    <w:p w14:paraId="5C17A2F5" w14:textId="77777777" w:rsidR="007E5CFD" w:rsidRDefault="007E5CFD" w:rsidP="007E5CFD">
      <w:r>
        <w:t>Niniejsze opracowanie projektowe wykonano w oparciu o:</w:t>
      </w:r>
    </w:p>
    <w:p w14:paraId="11D36A2C" w14:textId="77777777" w:rsidR="007E5CFD" w:rsidRDefault="007E5CFD" w:rsidP="001D24CC">
      <w:pPr>
        <w:pStyle w:val="Akapitzlist"/>
        <w:numPr>
          <w:ilvl w:val="0"/>
          <w:numId w:val="29"/>
        </w:numPr>
      </w:pPr>
      <w:r>
        <w:t>Rzuty architektoniczne;</w:t>
      </w:r>
    </w:p>
    <w:p w14:paraId="769CD34D" w14:textId="1919F3D7" w:rsidR="007E5CFD" w:rsidRPr="009D2E11" w:rsidRDefault="009D2E11" w:rsidP="001D24CC">
      <w:pPr>
        <w:pStyle w:val="Akapitzlist"/>
        <w:numPr>
          <w:ilvl w:val="0"/>
          <w:numId w:val="29"/>
        </w:numPr>
      </w:pPr>
      <w:r w:rsidRPr="009D2E11">
        <w:t>Dokumentację projektową instalacji elektrycznych</w:t>
      </w:r>
    </w:p>
    <w:p w14:paraId="0BC704C4" w14:textId="77777777" w:rsidR="007E5CFD" w:rsidRDefault="007E5CFD" w:rsidP="001D24CC">
      <w:pPr>
        <w:pStyle w:val="Akapitzlist"/>
        <w:numPr>
          <w:ilvl w:val="0"/>
          <w:numId w:val="29"/>
        </w:numPr>
      </w:pPr>
      <w:r>
        <w:t>Uzgodnienia z Inwestorem;</w:t>
      </w:r>
    </w:p>
    <w:p w14:paraId="6D0E7FB5" w14:textId="77777777" w:rsidR="007E5CFD" w:rsidRDefault="007E5CFD" w:rsidP="001D24CC">
      <w:pPr>
        <w:pStyle w:val="Akapitzlist"/>
        <w:numPr>
          <w:ilvl w:val="0"/>
          <w:numId w:val="29"/>
        </w:numPr>
      </w:pPr>
      <w:r>
        <w:t>Aktualne przepisy prawa i normy.</w:t>
      </w:r>
    </w:p>
    <w:p w14:paraId="60463EE9" w14:textId="77777777" w:rsidR="0057576C" w:rsidRDefault="7CB9DB64" w:rsidP="0057576C">
      <w:pPr>
        <w:pStyle w:val="Nagwek2"/>
      </w:pPr>
      <w:bookmarkStart w:id="7" w:name="_Toc190337496"/>
      <w:r>
        <w:t>Normy i wytyczne</w:t>
      </w:r>
      <w:bookmarkEnd w:id="7"/>
    </w:p>
    <w:p w14:paraId="01E849BD" w14:textId="433DFFA0" w:rsidR="0057576C" w:rsidRDefault="0057576C" w:rsidP="0057576C">
      <w:r>
        <w:t>Opracowanie została oparte na wytycznych poniższych zaleceń normatywnych:</w:t>
      </w:r>
    </w:p>
    <w:tbl>
      <w:tblPr>
        <w:tblStyle w:val="Tabela-Siatka"/>
        <w:tblW w:w="0" w:type="auto"/>
        <w:tblLook w:val="04A0" w:firstRow="1" w:lastRow="0" w:firstColumn="1" w:lastColumn="0" w:noHBand="0" w:noVBand="1"/>
      </w:tblPr>
      <w:tblGrid>
        <w:gridCol w:w="1951"/>
        <w:gridCol w:w="6970"/>
      </w:tblGrid>
      <w:tr w:rsidR="00AB040B" w:rsidRPr="00AF47BD" w14:paraId="6D2084FF" w14:textId="77777777" w:rsidTr="00736A99">
        <w:trPr>
          <w:trHeight w:val="300"/>
        </w:trPr>
        <w:tc>
          <w:tcPr>
            <w:tcW w:w="1951" w:type="dxa"/>
            <w:noWrap/>
            <w:hideMark/>
          </w:tcPr>
          <w:p w14:paraId="47618A03" w14:textId="77777777" w:rsidR="00AB040B" w:rsidRPr="00AF47BD" w:rsidRDefault="00AB040B">
            <w:pPr>
              <w:rPr>
                <w:rFonts w:cstheme="minorHAnsi"/>
                <w:sz w:val="20"/>
                <w:szCs w:val="20"/>
              </w:rPr>
            </w:pPr>
            <w:r w:rsidRPr="00AF47BD">
              <w:rPr>
                <w:rFonts w:cstheme="minorHAnsi"/>
                <w:sz w:val="20"/>
                <w:szCs w:val="20"/>
              </w:rPr>
              <w:t>PN-EN 50173-1:2018</w:t>
            </w:r>
          </w:p>
        </w:tc>
        <w:tc>
          <w:tcPr>
            <w:tcW w:w="6970" w:type="dxa"/>
            <w:noWrap/>
            <w:hideMark/>
          </w:tcPr>
          <w:p w14:paraId="03F87155" w14:textId="67560BAD" w:rsidR="00AB040B" w:rsidRPr="00AF47BD" w:rsidRDefault="00AB040B">
            <w:pPr>
              <w:rPr>
                <w:rFonts w:cstheme="minorHAnsi"/>
                <w:sz w:val="20"/>
                <w:szCs w:val="20"/>
              </w:rPr>
            </w:pPr>
            <w:r w:rsidRPr="00AF47BD">
              <w:rPr>
                <w:rFonts w:cstheme="minorHAnsi"/>
                <w:sz w:val="20"/>
                <w:szCs w:val="20"/>
              </w:rPr>
              <w:t>Technika informatyczna - Systemy okablowania strukturalnego - Część 1: Wymagania ogólne</w:t>
            </w:r>
            <w:r w:rsidR="006E2962">
              <w:rPr>
                <w:rFonts w:cstheme="minorHAnsi"/>
                <w:sz w:val="20"/>
                <w:szCs w:val="20"/>
              </w:rPr>
              <w:t xml:space="preserve"> </w:t>
            </w:r>
            <w:r w:rsidR="006E2962" w:rsidRPr="006E2962">
              <w:rPr>
                <w:sz w:val="20"/>
                <w:szCs w:val="20"/>
              </w:rPr>
              <w:t>lub równoważna</w:t>
            </w:r>
          </w:p>
        </w:tc>
      </w:tr>
      <w:tr w:rsidR="00AB040B" w:rsidRPr="00AF47BD" w14:paraId="4027BB0F" w14:textId="77777777" w:rsidTr="00736A99">
        <w:trPr>
          <w:trHeight w:val="300"/>
        </w:trPr>
        <w:tc>
          <w:tcPr>
            <w:tcW w:w="1951" w:type="dxa"/>
            <w:noWrap/>
            <w:hideMark/>
          </w:tcPr>
          <w:p w14:paraId="139B108B" w14:textId="77777777" w:rsidR="00AB040B" w:rsidRPr="00AF47BD" w:rsidRDefault="00AB040B">
            <w:pPr>
              <w:rPr>
                <w:rFonts w:cstheme="minorHAnsi"/>
                <w:sz w:val="20"/>
                <w:szCs w:val="20"/>
              </w:rPr>
            </w:pPr>
            <w:r w:rsidRPr="00AF47BD">
              <w:rPr>
                <w:rFonts w:cstheme="minorHAnsi"/>
                <w:sz w:val="20"/>
                <w:szCs w:val="20"/>
              </w:rPr>
              <w:t xml:space="preserve">PN-EN 50173-2:2018 </w:t>
            </w:r>
          </w:p>
        </w:tc>
        <w:tc>
          <w:tcPr>
            <w:tcW w:w="6970" w:type="dxa"/>
            <w:noWrap/>
            <w:hideMark/>
          </w:tcPr>
          <w:p w14:paraId="3ED6592C" w14:textId="32DFA976" w:rsidR="00AB040B" w:rsidRPr="00AF47BD" w:rsidRDefault="00AB040B">
            <w:pPr>
              <w:rPr>
                <w:rFonts w:cstheme="minorHAnsi"/>
                <w:sz w:val="20"/>
                <w:szCs w:val="20"/>
              </w:rPr>
            </w:pPr>
            <w:r w:rsidRPr="00AF47BD">
              <w:rPr>
                <w:rFonts w:cstheme="minorHAnsi"/>
                <w:sz w:val="20"/>
                <w:szCs w:val="20"/>
              </w:rPr>
              <w:t>Technika informatyczna - Systemy okablowania strukturalnego - Część 2: Pomieszczenia biurowe</w:t>
            </w:r>
            <w:r w:rsidR="006E2962">
              <w:rPr>
                <w:rFonts w:cstheme="minorHAnsi"/>
                <w:sz w:val="20"/>
                <w:szCs w:val="20"/>
              </w:rPr>
              <w:t xml:space="preserve"> </w:t>
            </w:r>
            <w:r w:rsidR="006E2962" w:rsidRPr="006E2962">
              <w:rPr>
                <w:sz w:val="20"/>
                <w:szCs w:val="20"/>
              </w:rPr>
              <w:t>lub równoważna</w:t>
            </w:r>
          </w:p>
        </w:tc>
      </w:tr>
      <w:tr w:rsidR="00AB040B" w:rsidRPr="00AF47BD" w14:paraId="6864C5E2" w14:textId="77777777" w:rsidTr="00736A99">
        <w:trPr>
          <w:trHeight w:val="300"/>
        </w:trPr>
        <w:tc>
          <w:tcPr>
            <w:tcW w:w="1951" w:type="dxa"/>
            <w:noWrap/>
            <w:hideMark/>
          </w:tcPr>
          <w:p w14:paraId="4F4012A1" w14:textId="77777777" w:rsidR="00AB040B" w:rsidRPr="00AF47BD" w:rsidRDefault="00AB040B">
            <w:pPr>
              <w:rPr>
                <w:rFonts w:cstheme="minorHAnsi"/>
                <w:sz w:val="20"/>
                <w:szCs w:val="20"/>
              </w:rPr>
            </w:pPr>
            <w:r w:rsidRPr="00AF47BD">
              <w:rPr>
                <w:rFonts w:cstheme="minorHAnsi"/>
                <w:sz w:val="20"/>
                <w:szCs w:val="20"/>
              </w:rPr>
              <w:t>PN-EN 50173-3:2018</w:t>
            </w:r>
          </w:p>
        </w:tc>
        <w:tc>
          <w:tcPr>
            <w:tcW w:w="6970" w:type="dxa"/>
            <w:noWrap/>
            <w:hideMark/>
          </w:tcPr>
          <w:p w14:paraId="68177EB5" w14:textId="4974F3ED" w:rsidR="00AB040B" w:rsidRPr="00AF47BD" w:rsidRDefault="00AB040B">
            <w:pPr>
              <w:rPr>
                <w:rFonts w:cstheme="minorHAnsi"/>
                <w:sz w:val="20"/>
                <w:szCs w:val="20"/>
              </w:rPr>
            </w:pPr>
            <w:r w:rsidRPr="00AF47BD">
              <w:rPr>
                <w:rFonts w:cstheme="minorHAnsi"/>
                <w:sz w:val="20"/>
                <w:szCs w:val="20"/>
              </w:rPr>
              <w:t>Technika informatyczna - Systemy okablowania strukturalnego - Część 3: Zabudowania przemysłowe</w:t>
            </w:r>
            <w:r w:rsidR="006E2962">
              <w:rPr>
                <w:rFonts w:cstheme="minorHAnsi"/>
                <w:sz w:val="20"/>
                <w:szCs w:val="20"/>
              </w:rPr>
              <w:t xml:space="preserve"> </w:t>
            </w:r>
            <w:r w:rsidR="006E2962" w:rsidRPr="006E2962">
              <w:rPr>
                <w:sz w:val="20"/>
                <w:szCs w:val="20"/>
              </w:rPr>
              <w:t>lub równoważna</w:t>
            </w:r>
          </w:p>
        </w:tc>
      </w:tr>
      <w:tr w:rsidR="00AB040B" w:rsidRPr="00AF47BD" w14:paraId="35260AAD" w14:textId="77777777" w:rsidTr="00736A99">
        <w:trPr>
          <w:trHeight w:val="300"/>
        </w:trPr>
        <w:tc>
          <w:tcPr>
            <w:tcW w:w="1951" w:type="dxa"/>
            <w:noWrap/>
            <w:hideMark/>
          </w:tcPr>
          <w:p w14:paraId="7D087106" w14:textId="77777777" w:rsidR="00AB040B" w:rsidRPr="00AF47BD" w:rsidRDefault="00AB040B">
            <w:pPr>
              <w:rPr>
                <w:rFonts w:cstheme="minorHAnsi"/>
                <w:sz w:val="20"/>
                <w:szCs w:val="20"/>
              </w:rPr>
            </w:pPr>
            <w:r w:rsidRPr="00AF47BD">
              <w:rPr>
                <w:rFonts w:cstheme="minorHAnsi"/>
                <w:sz w:val="20"/>
                <w:szCs w:val="20"/>
              </w:rPr>
              <w:t xml:space="preserve">PN-EN 50173-4:2018 </w:t>
            </w:r>
          </w:p>
        </w:tc>
        <w:tc>
          <w:tcPr>
            <w:tcW w:w="6970" w:type="dxa"/>
            <w:noWrap/>
            <w:hideMark/>
          </w:tcPr>
          <w:p w14:paraId="47E4F208" w14:textId="26BE9FB2" w:rsidR="00AB040B" w:rsidRPr="00AF47BD" w:rsidRDefault="00AB040B">
            <w:pPr>
              <w:rPr>
                <w:rFonts w:cstheme="minorHAnsi"/>
                <w:sz w:val="20"/>
                <w:szCs w:val="20"/>
              </w:rPr>
            </w:pPr>
            <w:r w:rsidRPr="00AF47BD">
              <w:rPr>
                <w:rFonts w:cstheme="minorHAnsi"/>
                <w:sz w:val="20"/>
                <w:szCs w:val="20"/>
              </w:rPr>
              <w:t xml:space="preserve">Technika informatyczna - Systemy okablowania strukturalnego - Część 4: Zabudowania mieszkalne </w:t>
            </w:r>
            <w:r w:rsidR="006E2962" w:rsidRPr="006E2962">
              <w:rPr>
                <w:sz w:val="20"/>
                <w:szCs w:val="20"/>
              </w:rPr>
              <w:t>lub równoważna</w:t>
            </w:r>
          </w:p>
        </w:tc>
      </w:tr>
      <w:tr w:rsidR="00AB040B" w:rsidRPr="00AF47BD" w14:paraId="49689B44" w14:textId="77777777" w:rsidTr="00736A99">
        <w:trPr>
          <w:trHeight w:val="300"/>
        </w:trPr>
        <w:tc>
          <w:tcPr>
            <w:tcW w:w="1951" w:type="dxa"/>
            <w:noWrap/>
            <w:hideMark/>
          </w:tcPr>
          <w:p w14:paraId="0F746CA9" w14:textId="77777777" w:rsidR="00AB040B" w:rsidRPr="00AF47BD" w:rsidRDefault="00AB040B">
            <w:pPr>
              <w:rPr>
                <w:rFonts w:cstheme="minorHAnsi"/>
                <w:sz w:val="20"/>
                <w:szCs w:val="20"/>
              </w:rPr>
            </w:pPr>
            <w:r w:rsidRPr="00AF47BD">
              <w:rPr>
                <w:rFonts w:cstheme="minorHAnsi"/>
                <w:sz w:val="20"/>
                <w:szCs w:val="20"/>
              </w:rPr>
              <w:t>PN-EN 50173-5:2018</w:t>
            </w:r>
          </w:p>
        </w:tc>
        <w:tc>
          <w:tcPr>
            <w:tcW w:w="6970" w:type="dxa"/>
            <w:noWrap/>
            <w:hideMark/>
          </w:tcPr>
          <w:p w14:paraId="007952C2" w14:textId="7A0125E9" w:rsidR="00AB040B" w:rsidRPr="00AF47BD" w:rsidRDefault="00AB040B">
            <w:pPr>
              <w:rPr>
                <w:rFonts w:cstheme="minorHAnsi"/>
                <w:sz w:val="20"/>
                <w:szCs w:val="20"/>
              </w:rPr>
            </w:pPr>
            <w:r w:rsidRPr="00AF47BD">
              <w:rPr>
                <w:rFonts w:cstheme="minorHAnsi"/>
                <w:sz w:val="20"/>
                <w:szCs w:val="20"/>
              </w:rPr>
              <w:t>Technika informatyczna - Systemy okablowania strukturalnego - Część 5: Centra danych</w:t>
            </w:r>
            <w:r w:rsidR="006E2962">
              <w:rPr>
                <w:rFonts w:cstheme="minorHAnsi"/>
                <w:sz w:val="20"/>
                <w:szCs w:val="20"/>
              </w:rPr>
              <w:t xml:space="preserve"> </w:t>
            </w:r>
            <w:r w:rsidR="006E2962" w:rsidRPr="006E2962">
              <w:rPr>
                <w:sz w:val="20"/>
                <w:szCs w:val="20"/>
              </w:rPr>
              <w:t>lub równoważna</w:t>
            </w:r>
          </w:p>
        </w:tc>
      </w:tr>
      <w:tr w:rsidR="00AB040B" w:rsidRPr="00AF47BD" w14:paraId="7F85C631" w14:textId="77777777" w:rsidTr="00736A99">
        <w:trPr>
          <w:trHeight w:val="300"/>
        </w:trPr>
        <w:tc>
          <w:tcPr>
            <w:tcW w:w="1951" w:type="dxa"/>
            <w:noWrap/>
            <w:hideMark/>
          </w:tcPr>
          <w:p w14:paraId="4D1961C9" w14:textId="77777777" w:rsidR="00AB040B" w:rsidRPr="00AF47BD" w:rsidRDefault="00AB040B">
            <w:pPr>
              <w:rPr>
                <w:rFonts w:cstheme="minorHAnsi"/>
                <w:sz w:val="20"/>
                <w:szCs w:val="20"/>
              </w:rPr>
            </w:pPr>
            <w:r w:rsidRPr="00AF47BD">
              <w:rPr>
                <w:rFonts w:cstheme="minorHAnsi"/>
                <w:sz w:val="20"/>
                <w:szCs w:val="20"/>
              </w:rPr>
              <w:t>PN-EN 50173-6:2018</w:t>
            </w:r>
          </w:p>
        </w:tc>
        <w:tc>
          <w:tcPr>
            <w:tcW w:w="6970" w:type="dxa"/>
            <w:noWrap/>
            <w:hideMark/>
          </w:tcPr>
          <w:p w14:paraId="61C93868" w14:textId="191848F8" w:rsidR="00AB040B" w:rsidRPr="00AF47BD" w:rsidRDefault="00AB040B">
            <w:pPr>
              <w:rPr>
                <w:rFonts w:cstheme="minorHAnsi"/>
                <w:sz w:val="20"/>
                <w:szCs w:val="20"/>
              </w:rPr>
            </w:pPr>
            <w:r w:rsidRPr="00AF47BD">
              <w:rPr>
                <w:rFonts w:cstheme="minorHAnsi"/>
                <w:sz w:val="20"/>
                <w:szCs w:val="20"/>
              </w:rPr>
              <w:t>Technika informatyczna - Systemy okablowania strukturalnego - Część 6: Rozproszone usługi budynkowe</w:t>
            </w:r>
            <w:r w:rsidR="006E2962">
              <w:rPr>
                <w:rFonts w:cstheme="minorHAnsi"/>
                <w:sz w:val="20"/>
                <w:szCs w:val="20"/>
              </w:rPr>
              <w:t xml:space="preserve"> </w:t>
            </w:r>
            <w:r w:rsidR="006E2962" w:rsidRPr="006E2962">
              <w:rPr>
                <w:sz w:val="20"/>
                <w:szCs w:val="20"/>
              </w:rPr>
              <w:t>lub równoważna</w:t>
            </w:r>
          </w:p>
        </w:tc>
      </w:tr>
      <w:tr w:rsidR="00AB040B" w:rsidRPr="00AF47BD" w14:paraId="152445BA" w14:textId="77777777" w:rsidTr="00736A99">
        <w:trPr>
          <w:trHeight w:val="300"/>
        </w:trPr>
        <w:tc>
          <w:tcPr>
            <w:tcW w:w="1951" w:type="dxa"/>
            <w:noWrap/>
            <w:hideMark/>
          </w:tcPr>
          <w:p w14:paraId="4A1152E4" w14:textId="77777777" w:rsidR="00AB040B" w:rsidRPr="00AF47BD" w:rsidRDefault="00AB040B">
            <w:pPr>
              <w:rPr>
                <w:rFonts w:cstheme="minorHAnsi"/>
                <w:sz w:val="20"/>
                <w:szCs w:val="20"/>
              </w:rPr>
            </w:pPr>
            <w:r w:rsidRPr="00AF47BD">
              <w:rPr>
                <w:rFonts w:cstheme="minorHAnsi"/>
                <w:sz w:val="20"/>
                <w:szCs w:val="20"/>
              </w:rPr>
              <w:t>PN-EN 50174-1:2018</w:t>
            </w:r>
          </w:p>
        </w:tc>
        <w:tc>
          <w:tcPr>
            <w:tcW w:w="6970" w:type="dxa"/>
            <w:noWrap/>
            <w:hideMark/>
          </w:tcPr>
          <w:p w14:paraId="15A5CFDE" w14:textId="53B4062B" w:rsidR="00AB040B" w:rsidRPr="00AF47BD" w:rsidRDefault="00AB040B">
            <w:pPr>
              <w:rPr>
                <w:rFonts w:cstheme="minorHAnsi"/>
                <w:sz w:val="20"/>
                <w:szCs w:val="20"/>
              </w:rPr>
            </w:pPr>
            <w:r w:rsidRPr="00AF47BD">
              <w:rPr>
                <w:rFonts w:cstheme="minorHAnsi"/>
                <w:sz w:val="20"/>
                <w:szCs w:val="20"/>
              </w:rPr>
              <w:t>Technika informatyczna - Instalacja okablowania - Część 1: Specyfikacja instalacji i zapewnienie jakości</w:t>
            </w:r>
            <w:r w:rsidR="006E2962">
              <w:rPr>
                <w:rFonts w:cstheme="minorHAnsi"/>
                <w:sz w:val="20"/>
                <w:szCs w:val="20"/>
              </w:rPr>
              <w:t xml:space="preserve"> </w:t>
            </w:r>
            <w:r w:rsidR="006E2962" w:rsidRPr="006E2962">
              <w:rPr>
                <w:sz w:val="20"/>
                <w:szCs w:val="20"/>
              </w:rPr>
              <w:t>lub równoważna</w:t>
            </w:r>
          </w:p>
        </w:tc>
      </w:tr>
      <w:tr w:rsidR="00AB040B" w:rsidRPr="00AF47BD" w14:paraId="1FC64B36" w14:textId="77777777" w:rsidTr="00736A99">
        <w:trPr>
          <w:trHeight w:val="300"/>
        </w:trPr>
        <w:tc>
          <w:tcPr>
            <w:tcW w:w="1951" w:type="dxa"/>
            <w:noWrap/>
            <w:hideMark/>
          </w:tcPr>
          <w:p w14:paraId="2B93AE63" w14:textId="77777777" w:rsidR="00AB040B" w:rsidRPr="00AF47BD" w:rsidRDefault="00AB040B">
            <w:pPr>
              <w:rPr>
                <w:rFonts w:cstheme="minorHAnsi"/>
                <w:sz w:val="20"/>
                <w:szCs w:val="20"/>
              </w:rPr>
            </w:pPr>
            <w:bookmarkStart w:id="8" w:name="_Hlk48299255"/>
            <w:r w:rsidRPr="00AF47BD">
              <w:rPr>
                <w:rFonts w:cstheme="minorHAnsi"/>
                <w:sz w:val="20"/>
                <w:szCs w:val="20"/>
              </w:rPr>
              <w:t xml:space="preserve">PN-EN 50174-2:2018 </w:t>
            </w:r>
          </w:p>
        </w:tc>
        <w:tc>
          <w:tcPr>
            <w:tcW w:w="6970" w:type="dxa"/>
            <w:noWrap/>
            <w:hideMark/>
          </w:tcPr>
          <w:p w14:paraId="5B95E02F" w14:textId="3C5D82AD" w:rsidR="00AB040B" w:rsidRPr="00AF47BD" w:rsidRDefault="00AB040B">
            <w:pPr>
              <w:rPr>
                <w:rFonts w:cstheme="minorHAnsi"/>
                <w:sz w:val="20"/>
                <w:szCs w:val="20"/>
              </w:rPr>
            </w:pPr>
            <w:r w:rsidRPr="00AF47BD">
              <w:rPr>
                <w:rFonts w:cstheme="minorHAnsi"/>
                <w:sz w:val="20"/>
                <w:szCs w:val="20"/>
              </w:rPr>
              <w:t>Technika informatyczna - Instalacja okablowania - Część 2: Planowanie i wykonywanie instalacji wewnątrz budynków</w:t>
            </w:r>
            <w:r w:rsidR="006E2962">
              <w:rPr>
                <w:rFonts w:cstheme="minorHAnsi"/>
                <w:sz w:val="20"/>
                <w:szCs w:val="20"/>
              </w:rPr>
              <w:t xml:space="preserve"> </w:t>
            </w:r>
            <w:r w:rsidR="006E2962" w:rsidRPr="006E2962">
              <w:rPr>
                <w:sz w:val="20"/>
                <w:szCs w:val="20"/>
              </w:rPr>
              <w:t>lub równoważna</w:t>
            </w:r>
          </w:p>
        </w:tc>
      </w:tr>
      <w:bookmarkEnd w:id="8"/>
      <w:tr w:rsidR="00AB040B" w:rsidRPr="00AF47BD" w14:paraId="34CBB534" w14:textId="77777777" w:rsidTr="00736A99">
        <w:trPr>
          <w:trHeight w:val="300"/>
        </w:trPr>
        <w:tc>
          <w:tcPr>
            <w:tcW w:w="1951" w:type="dxa"/>
            <w:noWrap/>
            <w:hideMark/>
          </w:tcPr>
          <w:p w14:paraId="15400BD2" w14:textId="77777777" w:rsidR="00AB040B" w:rsidRPr="00AF47BD" w:rsidRDefault="00AB040B">
            <w:pPr>
              <w:rPr>
                <w:rFonts w:cstheme="minorHAnsi"/>
                <w:sz w:val="20"/>
                <w:szCs w:val="20"/>
              </w:rPr>
            </w:pPr>
            <w:r w:rsidRPr="00AF47BD">
              <w:rPr>
                <w:rFonts w:cstheme="minorHAnsi"/>
                <w:sz w:val="20"/>
                <w:szCs w:val="20"/>
              </w:rPr>
              <w:t>PN-EN 50174-3:2014</w:t>
            </w:r>
          </w:p>
        </w:tc>
        <w:tc>
          <w:tcPr>
            <w:tcW w:w="6970" w:type="dxa"/>
            <w:noWrap/>
            <w:hideMark/>
          </w:tcPr>
          <w:p w14:paraId="5512296A" w14:textId="6A6B05A1" w:rsidR="00AB040B" w:rsidRPr="00AF47BD" w:rsidRDefault="00AB040B">
            <w:pPr>
              <w:rPr>
                <w:rFonts w:cstheme="minorHAnsi"/>
                <w:sz w:val="20"/>
                <w:szCs w:val="20"/>
              </w:rPr>
            </w:pPr>
            <w:r w:rsidRPr="00AF47BD">
              <w:rPr>
                <w:rFonts w:cstheme="minorHAnsi"/>
                <w:sz w:val="20"/>
                <w:szCs w:val="20"/>
              </w:rPr>
              <w:t>Technika informatyczna - Instalacja okablowania - Część 3: Planowanie i wykonawstwo instalacji na zewnątrz budynków</w:t>
            </w:r>
            <w:r w:rsidR="006E2962">
              <w:rPr>
                <w:rFonts w:cstheme="minorHAnsi"/>
                <w:sz w:val="20"/>
                <w:szCs w:val="20"/>
              </w:rPr>
              <w:t xml:space="preserve"> </w:t>
            </w:r>
            <w:r w:rsidR="006E2962" w:rsidRPr="006E2962">
              <w:rPr>
                <w:sz w:val="20"/>
                <w:szCs w:val="20"/>
              </w:rPr>
              <w:t>lub równoważna</w:t>
            </w:r>
          </w:p>
        </w:tc>
      </w:tr>
      <w:tr w:rsidR="00AB040B" w:rsidRPr="00AF47BD" w14:paraId="068EF013" w14:textId="77777777" w:rsidTr="00736A99">
        <w:trPr>
          <w:trHeight w:val="300"/>
        </w:trPr>
        <w:tc>
          <w:tcPr>
            <w:tcW w:w="1951" w:type="dxa"/>
            <w:noWrap/>
            <w:hideMark/>
          </w:tcPr>
          <w:p w14:paraId="05F362BD" w14:textId="77777777" w:rsidR="00AB040B" w:rsidRPr="00AF47BD" w:rsidRDefault="00AB040B">
            <w:pPr>
              <w:rPr>
                <w:rFonts w:cstheme="minorHAnsi"/>
                <w:sz w:val="20"/>
                <w:szCs w:val="20"/>
              </w:rPr>
            </w:pPr>
            <w:r w:rsidRPr="00AF47BD">
              <w:rPr>
                <w:rFonts w:cstheme="minorHAnsi"/>
                <w:sz w:val="20"/>
                <w:szCs w:val="20"/>
              </w:rPr>
              <w:t>PN-EN 50174-3:2014/A1:2017</w:t>
            </w:r>
          </w:p>
        </w:tc>
        <w:tc>
          <w:tcPr>
            <w:tcW w:w="6970" w:type="dxa"/>
            <w:noWrap/>
            <w:hideMark/>
          </w:tcPr>
          <w:p w14:paraId="651F8DC7" w14:textId="26C3E913" w:rsidR="00AB040B" w:rsidRPr="00AF47BD" w:rsidRDefault="00AB040B">
            <w:pPr>
              <w:rPr>
                <w:rFonts w:cstheme="minorHAnsi"/>
                <w:sz w:val="20"/>
                <w:szCs w:val="20"/>
              </w:rPr>
            </w:pPr>
            <w:r w:rsidRPr="00AF47BD">
              <w:rPr>
                <w:rFonts w:cstheme="minorHAnsi"/>
                <w:sz w:val="20"/>
                <w:szCs w:val="20"/>
              </w:rPr>
              <w:t>Technika informatyczna - Instalacja okablowania - Część 3: Planowanie i wykonawstwo instalacji na zewnątrz budynków</w:t>
            </w:r>
            <w:r w:rsidR="006E2962">
              <w:rPr>
                <w:rFonts w:cstheme="minorHAnsi"/>
                <w:sz w:val="20"/>
                <w:szCs w:val="20"/>
              </w:rPr>
              <w:t xml:space="preserve"> </w:t>
            </w:r>
            <w:r w:rsidR="006E2962" w:rsidRPr="006E2962">
              <w:rPr>
                <w:sz w:val="20"/>
                <w:szCs w:val="20"/>
              </w:rPr>
              <w:t>lub równoważna</w:t>
            </w:r>
          </w:p>
        </w:tc>
      </w:tr>
      <w:tr w:rsidR="00AB040B" w:rsidRPr="00AF47BD" w14:paraId="6E8602DE" w14:textId="77777777" w:rsidTr="00736A99">
        <w:trPr>
          <w:trHeight w:val="300"/>
        </w:trPr>
        <w:tc>
          <w:tcPr>
            <w:tcW w:w="1951" w:type="dxa"/>
            <w:noWrap/>
            <w:hideMark/>
          </w:tcPr>
          <w:p w14:paraId="349CC825" w14:textId="77777777" w:rsidR="00AB040B" w:rsidRPr="00AF47BD" w:rsidRDefault="00AB040B">
            <w:pPr>
              <w:rPr>
                <w:rFonts w:cstheme="minorHAnsi"/>
                <w:sz w:val="20"/>
                <w:szCs w:val="20"/>
              </w:rPr>
            </w:pPr>
            <w:r w:rsidRPr="00AF47BD">
              <w:rPr>
                <w:rFonts w:cstheme="minorHAnsi"/>
                <w:sz w:val="20"/>
                <w:szCs w:val="20"/>
              </w:rPr>
              <w:t>CLC/TR 50173-99-1:2007</w:t>
            </w:r>
          </w:p>
        </w:tc>
        <w:tc>
          <w:tcPr>
            <w:tcW w:w="6970" w:type="dxa"/>
            <w:noWrap/>
            <w:hideMark/>
          </w:tcPr>
          <w:p w14:paraId="7DB6F29A" w14:textId="44D153D8" w:rsidR="00AB040B" w:rsidRPr="00AF47BD" w:rsidRDefault="00AB040B">
            <w:pPr>
              <w:rPr>
                <w:rFonts w:cstheme="minorHAnsi"/>
                <w:sz w:val="20"/>
                <w:szCs w:val="20"/>
              </w:rPr>
            </w:pPr>
            <w:r w:rsidRPr="00AF47BD">
              <w:rPr>
                <w:rFonts w:cstheme="minorHAnsi"/>
                <w:sz w:val="20"/>
                <w:szCs w:val="20"/>
              </w:rPr>
              <w:t xml:space="preserve">Wymagania dotyczące okablowania w zakresie wsparcia dla 10GBASE-T </w:t>
            </w:r>
            <w:r w:rsidR="006E2962" w:rsidRPr="006E2962">
              <w:rPr>
                <w:sz w:val="20"/>
                <w:szCs w:val="20"/>
              </w:rPr>
              <w:t>lub równoważna</w:t>
            </w:r>
          </w:p>
        </w:tc>
      </w:tr>
      <w:tr w:rsidR="00AB040B" w:rsidRPr="00AF47BD" w14:paraId="1B0252C5" w14:textId="77777777" w:rsidTr="00736A99">
        <w:trPr>
          <w:trHeight w:val="300"/>
        </w:trPr>
        <w:tc>
          <w:tcPr>
            <w:tcW w:w="1951" w:type="dxa"/>
            <w:noWrap/>
            <w:hideMark/>
          </w:tcPr>
          <w:p w14:paraId="2628E17B" w14:textId="77777777" w:rsidR="00AB040B" w:rsidRPr="00AF47BD" w:rsidRDefault="00AB040B">
            <w:pPr>
              <w:rPr>
                <w:rFonts w:cstheme="minorHAnsi"/>
                <w:sz w:val="20"/>
                <w:szCs w:val="20"/>
              </w:rPr>
            </w:pPr>
            <w:r w:rsidRPr="00AF47BD">
              <w:rPr>
                <w:rFonts w:cstheme="minorHAnsi"/>
                <w:sz w:val="20"/>
                <w:szCs w:val="20"/>
              </w:rPr>
              <w:t xml:space="preserve">PN-EN 61935-1:2010 </w:t>
            </w:r>
          </w:p>
        </w:tc>
        <w:tc>
          <w:tcPr>
            <w:tcW w:w="6970" w:type="dxa"/>
            <w:noWrap/>
            <w:hideMark/>
          </w:tcPr>
          <w:p w14:paraId="095EF5A4" w14:textId="2D8A6C6C" w:rsidR="00AB040B" w:rsidRPr="00AF47BD" w:rsidRDefault="00AB040B">
            <w:pPr>
              <w:rPr>
                <w:rFonts w:cstheme="minorHAnsi"/>
                <w:sz w:val="20"/>
                <w:szCs w:val="20"/>
              </w:rPr>
            </w:pPr>
            <w:r w:rsidRPr="00AF47BD">
              <w:rPr>
                <w:rFonts w:cstheme="minorHAnsi"/>
                <w:sz w:val="20"/>
                <w:szCs w:val="20"/>
              </w:rPr>
              <w:t>Wymagania dotyczące sprawdzania symetrycznych i współosiowych kablowych linii telekomunikacyjnych - Część 1: Okablowanie z symetrycznych kabli telekomunikacyjnych zgodne z serią norm EN 50173</w:t>
            </w:r>
            <w:r w:rsidR="006E2962">
              <w:rPr>
                <w:rFonts w:cstheme="minorHAnsi"/>
                <w:sz w:val="20"/>
                <w:szCs w:val="20"/>
              </w:rPr>
              <w:t xml:space="preserve"> </w:t>
            </w:r>
            <w:r w:rsidR="006E2962" w:rsidRPr="006E2962">
              <w:rPr>
                <w:sz w:val="20"/>
                <w:szCs w:val="20"/>
              </w:rPr>
              <w:t>lub równoważna</w:t>
            </w:r>
          </w:p>
        </w:tc>
      </w:tr>
      <w:tr w:rsidR="00AB040B" w:rsidRPr="00AF47BD" w14:paraId="0174C7B4" w14:textId="77777777" w:rsidTr="00736A99">
        <w:trPr>
          <w:trHeight w:val="300"/>
        </w:trPr>
        <w:tc>
          <w:tcPr>
            <w:tcW w:w="1951" w:type="dxa"/>
            <w:noWrap/>
            <w:hideMark/>
          </w:tcPr>
          <w:p w14:paraId="24C711E5" w14:textId="77777777" w:rsidR="00AB040B" w:rsidRPr="00AF47BD" w:rsidRDefault="00AB040B">
            <w:pPr>
              <w:rPr>
                <w:rFonts w:cstheme="minorHAnsi"/>
                <w:sz w:val="20"/>
                <w:szCs w:val="20"/>
              </w:rPr>
            </w:pPr>
            <w:bookmarkStart w:id="9" w:name="_Hlk48299363"/>
            <w:r w:rsidRPr="00AF47BD">
              <w:rPr>
                <w:rFonts w:cstheme="minorHAnsi"/>
                <w:sz w:val="20"/>
                <w:szCs w:val="20"/>
              </w:rPr>
              <w:t>PN-EN 50346:2004/A2:2010</w:t>
            </w:r>
          </w:p>
        </w:tc>
        <w:tc>
          <w:tcPr>
            <w:tcW w:w="6970" w:type="dxa"/>
            <w:noWrap/>
            <w:hideMark/>
          </w:tcPr>
          <w:p w14:paraId="04065197" w14:textId="326E34BD" w:rsidR="00AB040B" w:rsidRPr="00AF47BD" w:rsidRDefault="00AB040B">
            <w:pPr>
              <w:rPr>
                <w:rFonts w:cstheme="minorHAnsi"/>
                <w:sz w:val="20"/>
                <w:szCs w:val="20"/>
              </w:rPr>
            </w:pPr>
            <w:r w:rsidRPr="00AF47BD">
              <w:rPr>
                <w:rFonts w:cstheme="minorHAnsi"/>
                <w:sz w:val="20"/>
                <w:szCs w:val="20"/>
              </w:rPr>
              <w:t xml:space="preserve">Technika informatyczna - Instalacja okablowania - Badanie zainstalowanego okablowania </w:t>
            </w:r>
            <w:r w:rsidR="006E2962" w:rsidRPr="006E2962">
              <w:rPr>
                <w:sz w:val="20"/>
                <w:szCs w:val="20"/>
              </w:rPr>
              <w:t>lub równoważna</w:t>
            </w:r>
          </w:p>
        </w:tc>
      </w:tr>
      <w:tr w:rsidR="00AB040B" w:rsidRPr="007577C8" w14:paraId="01E5170A" w14:textId="77777777" w:rsidTr="00736A99">
        <w:trPr>
          <w:trHeight w:val="300"/>
        </w:trPr>
        <w:tc>
          <w:tcPr>
            <w:tcW w:w="1951" w:type="dxa"/>
            <w:noWrap/>
            <w:hideMark/>
          </w:tcPr>
          <w:p w14:paraId="781E008E" w14:textId="4078686A" w:rsidR="00AB040B" w:rsidRPr="00AF47BD" w:rsidRDefault="00FC1A19">
            <w:pPr>
              <w:rPr>
                <w:rFonts w:cstheme="minorHAnsi"/>
                <w:sz w:val="20"/>
                <w:szCs w:val="20"/>
              </w:rPr>
            </w:pPr>
            <w:r w:rsidRPr="00926320">
              <w:rPr>
                <w:rFonts w:cstheme="minorHAnsi"/>
                <w:sz w:val="20"/>
                <w:szCs w:val="20"/>
              </w:rPr>
              <w:t>PN-EN 61280-1-1:2013-10</w:t>
            </w:r>
          </w:p>
        </w:tc>
        <w:tc>
          <w:tcPr>
            <w:tcW w:w="6970" w:type="dxa"/>
            <w:noWrap/>
            <w:hideMark/>
          </w:tcPr>
          <w:p w14:paraId="32084252" w14:textId="48EA17C4" w:rsidR="00AB040B" w:rsidRPr="00AF47BD" w:rsidRDefault="00AB040B">
            <w:pPr>
              <w:rPr>
                <w:rFonts w:cstheme="minorHAnsi"/>
                <w:sz w:val="20"/>
                <w:szCs w:val="20"/>
              </w:rPr>
            </w:pPr>
            <w:r w:rsidRPr="00AF47BD">
              <w:rPr>
                <w:rFonts w:cstheme="minorHAnsi"/>
                <w:sz w:val="20"/>
                <w:szCs w:val="20"/>
              </w:rPr>
              <w:t>Procedury badań światłowodowych podsystemów telekomunikacyjnych - Część 4-1: Zainstalowana sieć kablowa - Pomiar tłumienności światłowodów wielomodowych</w:t>
            </w:r>
            <w:r w:rsidR="006E2962">
              <w:rPr>
                <w:rFonts w:cstheme="minorHAnsi"/>
                <w:sz w:val="20"/>
                <w:szCs w:val="20"/>
              </w:rPr>
              <w:t xml:space="preserve"> </w:t>
            </w:r>
            <w:r w:rsidR="006E2962" w:rsidRPr="006E2962">
              <w:rPr>
                <w:sz w:val="20"/>
                <w:szCs w:val="20"/>
              </w:rPr>
              <w:t>lub równoważna</w:t>
            </w:r>
          </w:p>
        </w:tc>
      </w:tr>
      <w:tr w:rsidR="00AB040B" w:rsidRPr="00AF47BD" w14:paraId="34441CE8" w14:textId="77777777" w:rsidTr="00736A99">
        <w:trPr>
          <w:trHeight w:val="300"/>
        </w:trPr>
        <w:tc>
          <w:tcPr>
            <w:tcW w:w="1951" w:type="dxa"/>
            <w:noWrap/>
            <w:hideMark/>
          </w:tcPr>
          <w:p w14:paraId="4CB1868A" w14:textId="77777777" w:rsidR="00AB040B" w:rsidRPr="00AF47BD" w:rsidRDefault="00AB040B">
            <w:pPr>
              <w:rPr>
                <w:rFonts w:cstheme="minorHAnsi"/>
                <w:sz w:val="20"/>
                <w:szCs w:val="20"/>
              </w:rPr>
            </w:pPr>
            <w:r w:rsidRPr="00AF47BD">
              <w:rPr>
                <w:rFonts w:cstheme="minorHAnsi"/>
                <w:sz w:val="20"/>
                <w:szCs w:val="20"/>
              </w:rPr>
              <w:t>PN-EN 61280-4-2:2014-11</w:t>
            </w:r>
          </w:p>
        </w:tc>
        <w:tc>
          <w:tcPr>
            <w:tcW w:w="6970" w:type="dxa"/>
            <w:noWrap/>
            <w:hideMark/>
          </w:tcPr>
          <w:p w14:paraId="518346E8" w14:textId="579EA3A0" w:rsidR="00AB040B" w:rsidRPr="00AF47BD" w:rsidRDefault="00AB040B">
            <w:pPr>
              <w:rPr>
                <w:rFonts w:cstheme="minorHAnsi"/>
                <w:sz w:val="20"/>
                <w:szCs w:val="20"/>
              </w:rPr>
            </w:pPr>
            <w:r w:rsidRPr="00AF47BD">
              <w:rPr>
                <w:rFonts w:cstheme="minorHAnsi"/>
                <w:sz w:val="20"/>
                <w:szCs w:val="20"/>
              </w:rPr>
              <w:t xml:space="preserve">Procedury badań światłowodowych podsystemów telekomunikacyjnych - Część 4-2: Zainstalowane okablowanie - Pomiary tłumienia i tłumienności odbicia w przypadku światłowodów </w:t>
            </w:r>
            <w:proofErr w:type="spellStart"/>
            <w:r w:rsidRPr="00AF47BD">
              <w:rPr>
                <w:rFonts w:cstheme="minorHAnsi"/>
                <w:sz w:val="20"/>
                <w:szCs w:val="20"/>
              </w:rPr>
              <w:t>jednomodowych</w:t>
            </w:r>
            <w:proofErr w:type="spellEnd"/>
            <w:r w:rsidRPr="00AF47BD">
              <w:rPr>
                <w:rFonts w:cstheme="minorHAnsi"/>
                <w:sz w:val="20"/>
                <w:szCs w:val="20"/>
              </w:rPr>
              <w:t xml:space="preserve"> </w:t>
            </w:r>
            <w:r w:rsidR="006E2962" w:rsidRPr="006E2962">
              <w:rPr>
                <w:sz w:val="20"/>
                <w:szCs w:val="20"/>
              </w:rPr>
              <w:t>lub równoważna</w:t>
            </w:r>
          </w:p>
        </w:tc>
      </w:tr>
      <w:bookmarkEnd w:id="9"/>
      <w:tr w:rsidR="00AB040B" w:rsidRPr="00AF47BD" w14:paraId="594CDDA0" w14:textId="77777777" w:rsidTr="00736A99">
        <w:trPr>
          <w:trHeight w:val="300"/>
        </w:trPr>
        <w:tc>
          <w:tcPr>
            <w:tcW w:w="1951" w:type="dxa"/>
            <w:noWrap/>
            <w:hideMark/>
          </w:tcPr>
          <w:p w14:paraId="3415B5F7" w14:textId="77777777" w:rsidR="00AB040B" w:rsidRPr="00AF47BD" w:rsidRDefault="00AB040B">
            <w:pPr>
              <w:rPr>
                <w:rFonts w:cstheme="minorHAnsi"/>
                <w:sz w:val="20"/>
                <w:szCs w:val="20"/>
              </w:rPr>
            </w:pPr>
            <w:r w:rsidRPr="00AF47BD">
              <w:rPr>
                <w:rFonts w:cstheme="minorHAnsi"/>
                <w:sz w:val="20"/>
                <w:szCs w:val="20"/>
              </w:rPr>
              <w:lastRenderedPageBreak/>
              <w:t xml:space="preserve">PN-IEC 60050-826:2007 </w:t>
            </w:r>
          </w:p>
        </w:tc>
        <w:tc>
          <w:tcPr>
            <w:tcW w:w="6970" w:type="dxa"/>
            <w:noWrap/>
            <w:hideMark/>
          </w:tcPr>
          <w:p w14:paraId="3FF29BB9" w14:textId="7BF820C4" w:rsidR="00AB040B" w:rsidRPr="00AF47BD" w:rsidRDefault="00AB040B">
            <w:pPr>
              <w:rPr>
                <w:rFonts w:cstheme="minorHAnsi"/>
                <w:sz w:val="20"/>
                <w:szCs w:val="20"/>
              </w:rPr>
            </w:pPr>
            <w:r w:rsidRPr="00AF47BD">
              <w:rPr>
                <w:rFonts w:cstheme="minorHAnsi"/>
                <w:sz w:val="20"/>
                <w:szCs w:val="20"/>
              </w:rPr>
              <w:t xml:space="preserve">Międzynarodowy słownik terminologiczny elektryki -- Część 826: Instalacje elektryczne International </w:t>
            </w:r>
            <w:proofErr w:type="spellStart"/>
            <w:r w:rsidRPr="00AF47BD">
              <w:rPr>
                <w:rFonts w:cstheme="minorHAnsi"/>
                <w:sz w:val="20"/>
                <w:szCs w:val="20"/>
              </w:rPr>
              <w:t>Electrotechnical</w:t>
            </w:r>
            <w:proofErr w:type="spellEnd"/>
            <w:r w:rsidRPr="00AF47BD">
              <w:rPr>
                <w:rFonts w:cstheme="minorHAnsi"/>
                <w:sz w:val="20"/>
                <w:szCs w:val="20"/>
              </w:rPr>
              <w:t xml:space="preserve"> </w:t>
            </w:r>
            <w:proofErr w:type="spellStart"/>
            <w:r w:rsidRPr="00AF47BD">
              <w:rPr>
                <w:rFonts w:cstheme="minorHAnsi"/>
                <w:sz w:val="20"/>
                <w:szCs w:val="20"/>
              </w:rPr>
              <w:t>Vocabulary</w:t>
            </w:r>
            <w:proofErr w:type="spellEnd"/>
            <w:r w:rsidRPr="00AF47BD">
              <w:rPr>
                <w:rFonts w:cstheme="minorHAnsi"/>
                <w:sz w:val="20"/>
                <w:szCs w:val="20"/>
              </w:rPr>
              <w:t xml:space="preserve"> - Part 826: </w:t>
            </w:r>
            <w:proofErr w:type="spellStart"/>
            <w:r w:rsidRPr="00AF47BD">
              <w:rPr>
                <w:rFonts w:cstheme="minorHAnsi"/>
                <w:sz w:val="20"/>
                <w:szCs w:val="20"/>
              </w:rPr>
              <w:t>Electrical</w:t>
            </w:r>
            <w:proofErr w:type="spellEnd"/>
            <w:r w:rsidRPr="00AF47BD">
              <w:rPr>
                <w:rFonts w:cstheme="minorHAnsi"/>
                <w:sz w:val="20"/>
                <w:szCs w:val="20"/>
              </w:rPr>
              <w:t xml:space="preserve"> </w:t>
            </w:r>
            <w:proofErr w:type="spellStart"/>
            <w:r w:rsidRPr="00AF47BD">
              <w:rPr>
                <w:rFonts w:cstheme="minorHAnsi"/>
                <w:sz w:val="20"/>
                <w:szCs w:val="20"/>
              </w:rPr>
              <w:t>Installations</w:t>
            </w:r>
            <w:proofErr w:type="spellEnd"/>
            <w:r w:rsidR="006E2962">
              <w:rPr>
                <w:rFonts w:cstheme="minorHAnsi"/>
                <w:sz w:val="20"/>
                <w:szCs w:val="20"/>
              </w:rPr>
              <w:t xml:space="preserve"> </w:t>
            </w:r>
            <w:r w:rsidR="006E2962" w:rsidRPr="006E2962">
              <w:rPr>
                <w:sz w:val="20"/>
                <w:szCs w:val="20"/>
              </w:rPr>
              <w:t>lub równoważna</w:t>
            </w:r>
          </w:p>
        </w:tc>
      </w:tr>
      <w:tr w:rsidR="00AB040B" w:rsidRPr="00AF47BD" w14:paraId="42948A05" w14:textId="77777777" w:rsidTr="00736A99">
        <w:trPr>
          <w:trHeight w:val="300"/>
        </w:trPr>
        <w:tc>
          <w:tcPr>
            <w:tcW w:w="1951" w:type="dxa"/>
            <w:noWrap/>
            <w:hideMark/>
          </w:tcPr>
          <w:p w14:paraId="74DF1FA9" w14:textId="77777777" w:rsidR="00AB040B" w:rsidRPr="00AF47BD" w:rsidRDefault="00AB040B">
            <w:pPr>
              <w:rPr>
                <w:rFonts w:cstheme="minorHAnsi"/>
                <w:sz w:val="20"/>
                <w:szCs w:val="20"/>
              </w:rPr>
            </w:pPr>
            <w:r w:rsidRPr="00AF47BD">
              <w:rPr>
                <w:rFonts w:cstheme="minorHAnsi"/>
                <w:sz w:val="20"/>
                <w:szCs w:val="20"/>
              </w:rPr>
              <w:t>PN-HD 60364-4-41:2017-09</w:t>
            </w:r>
          </w:p>
        </w:tc>
        <w:tc>
          <w:tcPr>
            <w:tcW w:w="6970" w:type="dxa"/>
            <w:noWrap/>
            <w:hideMark/>
          </w:tcPr>
          <w:p w14:paraId="2ECE7CBF" w14:textId="790DF1C4" w:rsidR="00AB040B" w:rsidRPr="00AF47BD" w:rsidRDefault="00AB040B">
            <w:pPr>
              <w:rPr>
                <w:rFonts w:cstheme="minorHAnsi"/>
                <w:sz w:val="20"/>
                <w:szCs w:val="20"/>
              </w:rPr>
            </w:pPr>
            <w:r w:rsidRPr="00AF47BD">
              <w:rPr>
                <w:rFonts w:cstheme="minorHAnsi"/>
                <w:sz w:val="20"/>
                <w:szCs w:val="20"/>
              </w:rPr>
              <w:t>Instalacje elektryczne niskiego napięcia - Część 4-41: Ochrona dla zapewnienia bezpieczeństwa - Ochrona przed porażeniem elektrycznym</w:t>
            </w:r>
            <w:r w:rsidR="006E2962">
              <w:rPr>
                <w:rFonts w:cstheme="minorHAnsi"/>
                <w:sz w:val="20"/>
                <w:szCs w:val="20"/>
              </w:rPr>
              <w:t xml:space="preserve"> </w:t>
            </w:r>
            <w:r w:rsidR="006E2962" w:rsidRPr="006E2962">
              <w:rPr>
                <w:sz w:val="20"/>
                <w:szCs w:val="20"/>
              </w:rPr>
              <w:t>lub równoważna</w:t>
            </w:r>
          </w:p>
        </w:tc>
      </w:tr>
      <w:tr w:rsidR="00AB040B" w:rsidRPr="00AF47BD" w14:paraId="050B32B7" w14:textId="77777777" w:rsidTr="00736A99">
        <w:trPr>
          <w:trHeight w:val="300"/>
        </w:trPr>
        <w:tc>
          <w:tcPr>
            <w:tcW w:w="1951" w:type="dxa"/>
            <w:noWrap/>
            <w:hideMark/>
          </w:tcPr>
          <w:p w14:paraId="577FCB77" w14:textId="77777777" w:rsidR="00AB040B" w:rsidRPr="00AF47BD" w:rsidRDefault="00AB040B">
            <w:pPr>
              <w:rPr>
                <w:rFonts w:cstheme="minorHAnsi"/>
                <w:sz w:val="20"/>
                <w:szCs w:val="20"/>
              </w:rPr>
            </w:pPr>
            <w:r w:rsidRPr="00AF47BD">
              <w:rPr>
                <w:rFonts w:cstheme="minorHAnsi"/>
                <w:sz w:val="20"/>
                <w:szCs w:val="20"/>
              </w:rPr>
              <w:t>PN-HD 60364-4-43:2012</w:t>
            </w:r>
          </w:p>
        </w:tc>
        <w:tc>
          <w:tcPr>
            <w:tcW w:w="6970" w:type="dxa"/>
            <w:noWrap/>
            <w:hideMark/>
          </w:tcPr>
          <w:p w14:paraId="5CAD726A" w14:textId="2700E211" w:rsidR="00AB040B" w:rsidRPr="00AF47BD" w:rsidRDefault="00AB040B">
            <w:pPr>
              <w:rPr>
                <w:rFonts w:cstheme="minorHAnsi"/>
                <w:sz w:val="20"/>
                <w:szCs w:val="20"/>
              </w:rPr>
            </w:pPr>
            <w:r w:rsidRPr="00AF47BD">
              <w:rPr>
                <w:rFonts w:cstheme="minorHAnsi"/>
                <w:sz w:val="20"/>
                <w:szCs w:val="20"/>
              </w:rPr>
              <w:t>Instalacje elektryczne niskiego napięcia - Część 4-43: Ochrona dla zapewnienia bezpieczeństwa - Ochrona przed prądem przetężeniowym</w:t>
            </w:r>
            <w:r w:rsidR="006E2962">
              <w:rPr>
                <w:rFonts w:cstheme="minorHAnsi"/>
                <w:sz w:val="20"/>
                <w:szCs w:val="20"/>
              </w:rPr>
              <w:t xml:space="preserve"> </w:t>
            </w:r>
            <w:r w:rsidR="006E2962" w:rsidRPr="006E2962">
              <w:rPr>
                <w:sz w:val="20"/>
                <w:szCs w:val="20"/>
              </w:rPr>
              <w:t>lub równoważna</w:t>
            </w:r>
          </w:p>
        </w:tc>
      </w:tr>
      <w:tr w:rsidR="00AB040B" w:rsidRPr="00AF47BD" w14:paraId="0CE534CC" w14:textId="77777777" w:rsidTr="00736A99">
        <w:trPr>
          <w:trHeight w:val="300"/>
        </w:trPr>
        <w:tc>
          <w:tcPr>
            <w:tcW w:w="1951" w:type="dxa"/>
            <w:noWrap/>
            <w:hideMark/>
          </w:tcPr>
          <w:p w14:paraId="19A540AB" w14:textId="77777777" w:rsidR="00AB040B" w:rsidRPr="00AF47BD" w:rsidRDefault="00AB040B">
            <w:pPr>
              <w:rPr>
                <w:rFonts w:cstheme="minorHAnsi"/>
                <w:sz w:val="20"/>
                <w:szCs w:val="20"/>
              </w:rPr>
            </w:pPr>
            <w:r w:rsidRPr="00AF47BD">
              <w:rPr>
                <w:rFonts w:cstheme="minorHAnsi"/>
                <w:sz w:val="20"/>
                <w:szCs w:val="20"/>
              </w:rPr>
              <w:t>PN-HD 60364-4-443:2016-03</w:t>
            </w:r>
          </w:p>
        </w:tc>
        <w:tc>
          <w:tcPr>
            <w:tcW w:w="6970" w:type="dxa"/>
            <w:noWrap/>
            <w:hideMark/>
          </w:tcPr>
          <w:p w14:paraId="73AE9DB6" w14:textId="67ED755F" w:rsidR="00AB040B" w:rsidRPr="00AF47BD" w:rsidRDefault="00AB040B">
            <w:pPr>
              <w:rPr>
                <w:rFonts w:cstheme="minorHAnsi"/>
                <w:sz w:val="20"/>
                <w:szCs w:val="20"/>
              </w:rPr>
            </w:pPr>
            <w:r w:rsidRPr="00AF47BD">
              <w:rPr>
                <w:rFonts w:cstheme="minorHAnsi"/>
                <w:sz w:val="20"/>
                <w:szCs w:val="20"/>
              </w:rPr>
              <w:t>instalacje elektryczne niskiego napięcia - Część: 4-443: Ochrona dla zapewnienia bezpieczeństwa - Ochrona przed zaburzeniami napięciowymi i zaburzeniami elektromagnetycznymi - Ochrona przed przejściowymi przepięciami atmosferycznymi lub łączeniowymi</w:t>
            </w:r>
            <w:r w:rsidR="006E2962">
              <w:rPr>
                <w:rFonts w:cstheme="minorHAnsi"/>
                <w:sz w:val="20"/>
                <w:szCs w:val="20"/>
              </w:rPr>
              <w:t xml:space="preserve"> </w:t>
            </w:r>
            <w:r w:rsidR="006E2962" w:rsidRPr="006E2962">
              <w:rPr>
                <w:sz w:val="20"/>
                <w:szCs w:val="20"/>
              </w:rPr>
              <w:t>lub równoważna</w:t>
            </w:r>
          </w:p>
        </w:tc>
      </w:tr>
      <w:tr w:rsidR="00AB040B" w:rsidRPr="00AF47BD" w14:paraId="53F55A50" w14:textId="77777777" w:rsidTr="00736A99">
        <w:trPr>
          <w:trHeight w:val="300"/>
        </w:trPr>
        <w:tc>
          <w:tcPr>
            <w:tcW w:w="1951" w:type="dxa"/>
            <w:noWrap/>
            <w:hideMark/>
          </w:tcPr>
          <w:p w14:paraId="50273C51" w14:textId="77777777" w:rsidR="00AB040B" w:rsidRPr="00AF47BD" w:rsidRDefault="00AB040B">
            <w:pPr>
              <w:rPr>
                <w:rFonts w:cstheme="minorHAnsi"/>
                <w:sz w:val="20"/>
                <w:szCs w:val="20"/>
              </w:rPr>
            </w:pPr>
            <w:r w:rsidRPr="00AF47BD">
              <w:rPr>
                <w:rFonts w:cstheme="minorHAnsi"/>
                <w:sz w:val="20"/>
                <w:szCs w:val="20"/>
              </w:rPr>
              <w:t>PN-HD 60364-4-41:2017-09</w:t>
            </w:r>
          </w:p>
        </w:tc>
        <w:tc>
          <w:tcPr>
            <w:tcW w:w="6970" w:type="dxa"/>
            <w:noWrap/>
            <w:hideMark/>
          </w:tcPr>
          <w:p w14:paraId="0C41D0D6" w14:textId="1BBCBD7E" w:rsidR="00AB040B" w:rsidRPr="00AF47BD" w:rsidRDefault="00AB040B">
            <w:pPr>
              <w:rPr>
                <w:rFonts w:cstheme="minorHAnsi"/>
                <w:sz w:val="20"/>
                <w:szCs w:val="20"/>
              </w:rPr>
            </w:pPr>
            <w:r w:rsidRPr="00AF47BD">
              <w:rPr>
                <w:rFonts w:cstheme="minorHAnsi"/>
                <w:sz w:val="20"/>
                <w:szCs w:val="20"/>
              </w:rPr>
              <w:t>Instalacje elektryczne niskiego napięcia - Część 4-41: Ochrona dla zapewnienia bezpieczeństwa - Ochrona przed porażeniem elektrycznym</w:t>
            </w:r>
            <w:r w:rsidR="006E2962">
              <w:rPr>
                <w:rFonts w:cstheme="minorHAnsi"/>
                <w:sz w:val="20"/>
                <w:szCs w:val="20"/>
              </w:rPr>
              <w:t xml:space="preserve"> </w:t>
            </w:r>
            <w:r w:rsidR="006E2962" w:rsidRPr="006E2962">
              <w:rPr>
                <w:sz w:val="20"/>
                <w:szCs w:val="20"/>
              </w:rPr>
              <w:t>lub równoważna</w:t>
            </w:r>
          </w:p>
        </w:tc>
      </w:tr>
      <w:tr w:rsidR="00AB040B" w:rsidRPr="00AF47BD" w14:paraId="61F8F37B" w14:textId="77777777" w:rsidTr="00736A99">
        <w:trPr>
          <w:trHeight w:val="300"/>
        </w:trPr>
        <w:tc>
          <w:tcPr>
            <w:tcW w:w="1951" w:type="dxa"/>
            <w:noWrap/>
            <w:hideMark/>
          </w:tcPr>
          <w:p w14:paraId="06968E3A" w14:textId="77777777" w:rsidR="00AB040B" w:rsidRPr="00AF47BD" w:rsidRDefault="00AB040B">
            <w:pPr>
              <w:rPr>
                <w:rFonts w:cstheme="minorHAnsi"/>
                <w:sz w:val="20"/>
                <w:szCs w:val="20"/>
              </w:rPr>
            </w:pPr>
            <w:r w:rsidRPr="00AF47BD">
              <w:rPr>
                <w:rFonts w:cstheme="minorHAnsi"/>
                <w:sz w:val="20"/>
                <w:szCs w:val="20"/>
              </w:rPr>
              <w:t>PN-HD 60364-4-41:2009</w:t>
            </w:r>
          </w:p>
        </w:tc>
        <w:tc>
          <w:tcPr>
            <w:tcW w:w="6970" w:type="dxa"/>
            <w:noWrap/>
            <w:hideMark/>
          </w:tcPr>
          <w:p w14:paraId="58DAEE68" w14:textId="32BE478B" w:rsidR="00AB040B" w:rsidRPr="00AF47BD" w:rsidRDefault="00AB040B">
            <w:pPr>
              <w:rPr>
                <w:rFonts w:cstheme="minorHAnsi"/>
                <w:sz w:val="20"/>
                <w:szCs w:val="20"/>
              </w:rPr>
            </w:pPr>
            <w:r w:rsidRPr="00AF47BD">
              <w:rPr>
                <w:rFonts w:cstheme="minorHAnsi"/>
                <w:sz w:val="20"/>
                <w:szCs w:val="20"/>
              </w:rPr>
              <w:t>Instalacje elektryczne niskiego napięcia - Część 4-41: Ochrona dla zapewnienia bezpieczeństwa - Ochrona przed porażeniem elektrycznym</w:t>
            </w:r>
            <w:r w:rsidR="006E2962">
              <w:rPr>
                <w:rFonts w:cstheme="minorHAnsi"/>
                <w:sz w:val="20"/>
                <w:szCs w:val="20"/>
              </w:rPr>
              <w:t xml:space="preserve"> </w:t>
            </w:r>
            <w:r w:rsidR="006E2962" w:rsidRPr="006E2962">
              <w:rPr>
                <w:sz w:val="20"/>
                <w:szCs w:val="20"/>
              </w:rPr>
              <w:t>lub równoważna</w:t>
            </w:r>
          </w:p>
        </w:tc>
      </w:tr>
      <w:tr w:rsidR="00AB040B" w:rsidRPr="00AF47BD" w14:paraId="4BA0E538" w14:textId="77777777" w:rsidTr="00736A99">
        <w:trPr>
          <w:trHeight w:val="300"/>
        </w:trPr>
        <w:tc>
          <w:tcPr>
            <w:tcW w:w="1951" w:type="dxa"/>
            <w:noWrap/>
            <w:hideMark/>
          </w:tcPr>
          <w:p w14:paraId="26A19E83" w14:textId="77777777" w:rsidR="00AB040B" w:rsidRPr="00AF47BD" w:rsidRDefault="00AB040B">
            <w:pPr>
              <w:rPr>
                <w:rFonts w:cstheme="minorHAnsi"/>
                <w:sz w:val="20"/>
                <w:szCs w:val="20"/>
              </w:rPr>
            </w:pPr>
            <w:r w:rsidRPr="00AF47BD">
              <w:rPr>
                <w:rFonts w:cstheme="minorHAnsi"/>
                <w:sz w:val="20"/>
                <w:szCs w:val="20"/>
              </w:rPr>
              <w:t>PN-HD 60364-5-51:2011</w:t>
            </w:r>
          </w:p>
        </w:tc>
        <w:tc>
          <w:tcPr>
            <w:tcW w:w="6970" w:type="dxa"/>
            <w:noWrap/>
            <w:hideMark/>
          </w:tcPr>
          <w:p w14:paraId="214ABF7D" w14:textId="48CB5EE3" w:rsidR="00AB040B" w:rsidRPr="00AF47BD" w:rsidRDefault="00AB040B">
            <w:pPr>
              <w:rPr>
                <w:rFonts w:cstheme="minorHAnsi"/>
                <w:sz w:val="20"/>
                <w:szCs w:val="20"/>
              </w:rPr>
            </w:pPr>
            <w:r w:rsidRPr="00AF47BD">
              <w:rPr>
                <w:rFonts w:cstheme="minorHAnsi"/>
                <w:sz w:val="20"/>
                <w:szCs w:val="20"/>
              </w:rPr>
              <w:t>Instalacje elektryczne w obiektach budowlanych - Część 5-51: Dobór i montaż wyposażenia elektrycznego - Postanowienia ogólne</w:t>
            </w:r>
            <w:r w:rsidR="006E2962">
              <w:rPr>
                <w:rFonts w:cstheme="minorHAnsi"/>
                <w:sz w:val="20"/>
                <w:szCs w:val="20"/>
              </w:rPr>
              <w:t xml:space="preserve"> </w:t>
            </w:r>
            <w:r w:rsidR="006E2962" w:rsidRPr="006E2962">
              <w:rPr>
                <w:sz w:val="20"/>
                <w:szCs w:val="20"/>
              </w:rPr>
              <w:t>lub równoważna</w:t>
            </w:r>
          </w:p>
        </w:tc>
      </w:tr>
      <w:tr w:rsidR="00AB040B" w:rsidRPr="00AF47BD" w14:paraId="694C816C" w14:textId="77777777" w:rsidTr="00736A99">
        <w:trPr>
          <w:trHeight w:val="300"/>
        </w:trPr>
        <w:tc>
          <w:tcPr>
            <w:tcW w:w="1951" w:type="dxa"/>
            <w:noWrap/>
            <w:hideMark/>
          </w:tcPr>
          <w:p w14:paraId="768661C5" w14:textId="77777777" w:rsidR="00AB040B" w:rsidRPr="00AF47BD" w:rsidRDefault="00AB040B">
            <w:pPr>
              <w:rPr>
                <w:rFonts w:cstheme="minorHAnsi"/>
                <w:sz w:val="20"/>
                <w:szCs w:val="20"/>
              </w:rPr>
            </w:pPr>
            <w:r w:rsidRPr="00AF47BD">
              <w:rPr>
                <w:rFonts w:cstheme="minorHAnsi"/>
                <w:sz w:val="20"/>
                <w:szCs w:val="20"/>
              </w:rPr>
              <w:t>PN-HD 60364-5-54:2011</w:t>
            </w:r>
          </w:p>
        </w:tc>
        <w:tc>
          <w:tcPr>
            <w:tcW w:w="6970" w:type="dxa"/>
            <w:noWrap/>
            <w:hideMark/>
          </w:tcPr>
          <w:p w14:paraId="1C61A6E6" w14:textId="3D03F791" w:rsidR="00AB040B" w:rsidRPr="00AF47BD" w:rsidRDefault="00AB040B">
            <w:pPr>
              <w:rPr>
                <w:rFonts w:cstheme="minorHAnsi"/>
                <w:sz w:val="20"/>
                <w:szCs w:val="20"/>
              </w:rPr>
            </w:pPr>
            <w:r w:rsidRPr="00AF47BD">
              <w:rPr>
                <w:rFonts w:cstheme="minorHAnsi"/>
                <w:sz w:val="20"/>
                <w:szCs w:val="20"/>
              </w:rPr>
              <w:t>Instalacje elektryczne niskiego napięcia - Część 5-54: Dobór i montaż wyposażenia elektrycznego - Układy uziemiające i przewody ochronne</w:t>
            </w:r>
            <w:r w:rsidR="006E2962">
              <w:rPr>
                <w:rFonts w:cstheme="minorHAnsi"/>
                <w:sz w:val="20"/>
                <w:szCs w:val="20"/>
              </w:rPr>
              <w:t xml:space="preserve"> </w:t>
            </w:r>
            <w:r w:rsidR="006E2962" w:rsidRPr="006E2962">
              <w:rPr>
                <w:sz w:val="20"/>
                <w:szCs w:val="20"/>
              </w:rPr>
              <w:t>lub równoważna</w:t>
            </w:r>
          </w:p>
        </w:tc>
      </w:tr>
      <w:tr w:rsidR="00AB040B" w:rsidRPr="00AF47BD" w14:paraId="3634EF78" w14:textId="77777777" w:rsidTr="00736A99">
        <w:trPr>
          <w:trHeight w:val="300"/>
        </w:trPr>
        <w:tc>
          <w:tcPr>
            <w:tcW w:w="1951" w:type="dxa"/>
            <w:noWrap/>
            <w:hideMark/>
          </w:tcPr>
          <w:p w14:paraId="370DEB18" w14:textId="77777777" w:rsidR="00AB040B" w:rsidRPr="00AF47BD" w:rsidRDefault="00AB040B">
            <w:pPr>
              <w:rPr>
                <w:rFonts w:cstheme="minorHAnsi"/>
                <w:sz w:val="20"/>
                <w:szCs w:val="20"/>
              </w:rPr>
            </w:pPr>
            <w:r w:rsidRPr="00AF47BD">
              <w:rPr>
                <w:rFonts w:cstheme="minorHAnsi"/>
                <w:sz w:val="20"/>
                <w:szCs w:val="20"/>
              </w:rPr>
              <w:t xml:space="preserve">PN-HD 60364-5-56:2010/A1:2012 </w:t>
            </w:r>
          </w:p>
        </w:tc>
        <w:tc>
          <w:tcPr>
            <w:tcW w:w="6970" w:type="dxa"/>
            <w:noWrap/>
            <w:hideMark/>
          </w:tcPr>
          <w:p w14:paraId="2C00CFE9" w14:textId="5C3D4BFE" w:rsidR="00AB040B" w:rsidRPr="00AF47BD" w:rsidRDefault="00AB040B">
            <w:pPr>
              <w:rPr>
                <w:rFonts w:cstheme="minorHAnsi"/>
                <w:sz w:val="20"/>
                <w:szCs w:val="20"/>
              </w:rPr>
            </w:pPr>
            <w:r w:rsidRPr="00AF47BD">
              <w:rPr>
                <w:rFonts w:cstheme="minorHAnsi"/>
                <w:sz w:val="20"/>
                <w:szCs w:val="20"/>
              </w:rPr>
              <w:t>Instalacje elektryczne niskiego napięcia - Część 5-56: Dobór i montaż wyposażenia elektrycznego - Instalacje bezpieczeństwa</w:t>
            </w:r>
            <w:r w:rsidR="006E2962">
              <w:rPr>
                <w:rFonts w:cstheme="minorHAnsi"/>
                <w:sz w:val="20"/>
                <w:szCs w:val="20"/>
              </w:rPr>
              <w:t xml:space="preserve"> </w:t>
            </w:r>
            <w:r w:rsidR="006E2962" w:rsidRPr="006E2962">
              <w:rPr>
                <w:sz w:val="20"/>
                <w:szCs w:val="20"/>
              </w:rPr>
              <w:t>lub równoważna</w:t>
            </w:r>
          </w:p>
        </w:tc>
      </w:tr>
      <w:tr w:rsidR="00AB040B" w:rsidRPr="00AF47BD" w14:paraId="30DD6B54" w14:textId="77777777" w:rsidTr="00736A99">
        <w:trPr>
          <w:trHeight w:val="300"/>
        </w:trPr>
        <w:tc>
          <w:tcPr>
            <w:tcW w:w="1951" w:type="dxa"/>
            <w:noWrap/>
            <w:hideMark/>
          </w:tcPr>
          <w:p w14:paraId="27D38F8F" w14:textId="77777777" w:rsidR="00AB040B" w:rsidRPr="00AF47BD" w:rsidRDefault="00AB040B">
            <w:pPr>
              <w:rPr>
                <w:rFonts w:cstheme="minorHAnsi"/>
                <w:sz w:val="20"/>
                <w:szCs w:val="20"/>
              </w:rPr>
            </w:pPr>
            <w:r w:rsidRPr="00AF47BD">
              <w:rPr>
                <w:rFonts w:cstheme="minorHAnsi"/>
                <w:sz w:val="20"/>
                <w:szCs w:val="20"/>
              </w:rPr>
              <w:t xml:space="preserve">PN-EN </w:t>
            </w:r>
            <w:r w:rsidRPr="00507B80">
              <w:rPr>
                <w:rFonts w:cstheme="minorHAnsi"/>
                <w:sz w:val="20"/>
                <w:szCs w:val="20"/>
              </w:rPr>
              <w:t>50310:2016</w:t>
            </w:r>
          </w:p>
        </w:tc>
        <w:tc>
          <w:tcPr>
            <w:tcW w:w="6970" w:type="dxa"/>
            <w:noWrap/>
            <w:hideMark/>
          </w:tcPr>
          <w:p w14:paraId="7A3726EE" w14:textId="369932B4" w:rsidR="00AB040B" w:rsidRPr="00AF47BD" w:rsidRDefault="00AB040B">
            <w:pPr>
              <w:rPr>
                <w:rFonts w:cstheme="minorHAnsi"/>
                <w:sz w:val="20"/>
                <w:szCs w:val="20"/>
              </w:rPr>
            </w:pPr>
            <w:r w:rsidRPr="00AF47BD">
              <w:rPr>
                <w:rFonts w:cstheme="minorHAnsi"/>
                <w:sz w:val="20"/>
                <w:szCs w:val="20"/>
              </w:rPr>
              <w:t>Sieci połączeń wyrównawczych w budynkach i innych obiektach budowlanych z instalacjami telekomunikacyjnymi</w:t>
            </w:r>
            <w:r w:rsidR="006E2962">
              <w:rPr>
                <w:rFonts w:cstheme="minorHAnsi"/>
                <w:sz w:val="20"/>
                <w:szCs w:val="20"/>
              </w:rPr>
              <w:t xml:space="preserve"> </w:t>
            </w:r>
            <w:r w:rsidR="006E2962" w:rsidRPr="006E2962">
              <w:rPr>
                <w:sz w:val="20"/>
                <w:szCs w:val="20"/>
              </w:rPr>
              <w:t>lub równoważna</w:t>
            </w:r>
          </w:p>
        </w:tc>
      </w:tr>
      <w:tr w:rsidR="00AB040B" w:rsidRPr="00AF47BD" w14:paraId="601A0CB8" w14:textId="77777777" w:rsidTr="00736A99">
        <w:trPr>
          <w:trHeight w:val="300"/>
        </w:trPr>
        <w:tc>
          <w:tcPr>
            <w:tcW w:w="1951" w:type="dxa"/>
            <w:noWrap/>
            <w:hideMark/>
          </w:tcPr>
          <w:p w14:paraId="396B3A86" w14:textId="77777777" w:rsidR="00AB040B" w:rsidRPr="00AF47BD" w:rsidRDefault="00AB040B">
            <w:pPr>
              <w:rPr>
                <w:rFonts w:cstheme="minorHAnsi"/>
                <w:sz w:val="20"/>
                <w:szCs w:val="20"/>
              </w:rPr>
            </w:pPr>
            <w:r w:rsidRPr="00AF47BD">
              <w:rPr>
                <w:rFonts w:cstheme="minorHAnsi"/>
                <w:sz w:val="20"/>
                <w:szCs w:val="20"/>
              </w:rPr>
              <w:t>PN-EN 50288</w:t>
            </w:r>
          </w:p>
        </w:tc>
        <w:tc>
          <w:tcPr>
            <w:tcW w:w="6970" w:type="dxa"/>
            <w:noWrap/>
            <w:hideMark/>
          </w:tcPr>
          <w:p w14:paraId="61B10BAE" w14:textId="2E3AFEA8" w:rsidR="00AB040B" w:rsidRPr="00AF47BD" w:rsidRDefault="00AB040B">
            <w:pPr>
              <w:rPr>
                <w:rFonts w:cstheme="minorHAnsi"/>
                <w:sz w:val="20"/>
                <w:szCs w:val="20"/>
              </w:rPr>
            </w:pPr>
            <w:r w:rsidRPr="00AF47BD">
              <w:rPr>
                <w:rFonts w:cstheme="minorHAnsi"/>
                <w:sz w:val="20"/>
                <w:szCs w:val="20"/>
              </w:rPr>
              <w:t xml:space="preserve">Rodzina norm - przewody wielożyłowe stosowane w cyfrowej i analogowej technice </w:t>
            </w:r>
            <w:r w:rsidR="000D38B8" w:rsidRPr="00AF47BD">
              <w:rPr>
                <w:rFonts w:cstheme="minorHAnsi"/>
                <w:sz w:val="20"/>
                <w:szCs w:val="20"/>
              </w:rPr>
              <w:t>przesy</w:t>
            </w:r>
            <w:r w:rsidR="000D38B8">
              <w:rPr>
                <w:rFonts w:cstheme="minorHAnsi"/>
                <w:sz w:val="20"/>
                <w:szCs w:val="20"/>
              </w:rPr>
              <w:t>ł</w:t>
            </w:r>
            <w:r w:rsidR="000D38B8" w:rsidRPr="00AF47BD">
              <w:rPr>
                <w:rFonts w:cstheme="minorHAnsi"/>
                <w:sz w:val="20"/>
                <w:szCs w:val="20"/>
              </w:rPr>
              <w:t>u</w:t>
            </w:r>
            <w:r w:rsidRPr="00AF47BD">
              <w:rPr>
                <w:rFonts w:cstheme="minorHAnsi"/>
                <w:sz w:val="20"/>
                <w:szCs w:val="20"/>
              </w:rPr>
              <w:t xml:space="preserve"> danych, dedykowane części dla kabli UTP, STP w zależności od </w:t>
            </w:r>
            <w:r w:rsidR="00AF3044" w:rsidRPr="00AF47BD">
              <w:rPr>
                <w:rFonts w:cstheme="minorHAnsi"/>
                <w:sz w:val="20"/>
                <w:szCs w:val="20"/>
              </w:rPr>
              <w:t>częstotliwości</w:t>
            </w:r>
            <w:r w:rsidRPr="00AF47BD">
              <w:rPr>
                <w:rFonts w:cstheme="minorHAnsi"/>
                <w:sz w:val="20"/>
                <w:szCs w:val="20"/>
              </w:rPr>
              <w:t>; kable typu drut i linka</w:t>
            </w:r>
            <w:r w:rsidR="006E2962">
              <w:rPr>
                <w:rFonts w:cstheme="minorHAnsi"/>
                <w:sz w:val="20"/>
                <w:szCs w:val="20"/>
              </w:rPr>
              <w:t xml:space="preserve"> </w:t>
            </w:r>
            <w:r w:rsidR="006E2962" w:rsidRPr="006E2962">
              <w:rPr>
                <w:sz w:val="20"/>
                <w:szCs w:val="20"/>
              </w:rPr>
              <w:t>lub równoważna</w:t>
            </w:r>
          </w:p>
        </w:tc>
      </w:tr>
      <w:tr w:rsidR="00AB040B" w:rsidRPr="00AF47BD" w14:paraId="3FC89843" w14:textId="77777777" w:rsidTr="00736A99">
        <w:trPr>
          <w:trHeight w:val="300"/>
        </w:trPr>
        <w:tc>
          <w:tcPr>
            <w:tcW w:w="1951" w:type="dxa"/>
            <w:noWrap/>
            <w:hideMark/>
          </w:tcPr>
          <w:p w14:paraId="6266C802" w14:textId="77777777" w:rsidR="00AB040B" w:rsidRPr="00AF47BD" w:rsidRDefault="00AB040B">
            <w:pPr>
              <w:rPr>
                <w:rFonts w:cstheme="minorHAnsi"/>
                <w:sz w:val="20"/>
                <w:szCs w:val="20"/>
              </w:rPr>
            </w:pPr>
            <w:r w:rsidRPr="00AF47BD">
              <w:rPr>
                <w:rFonts w:cstheme="minorHAnsi"/>
                <w:sz w:val="20"/>
                <w:szCs w:val="20"/>
              </w:rPr>
              <w:t>PN-EN 60603</w:t>
            </w:r>
          </w:p>
        </w:tc>
        <w:tc>
          <w:tcPr>
            <w:tcW w:w="6970" w:type="dxa"/>
            <w:noWrap/>
            <w:hideMark/>
          </w:tcPr>
          <w:p w14:paraId="1C13D46A" w14:textId="28482FA6" w:rsidR="00AB040B" w:rsidRPr="00AF47BD" w:rsidRDefault="00AB040B">
            <w:pPr>
              <w:rPr>
                <w:rFonts w:cstheme="minorHAnsi"/>
                <w:sz w:val="20"/>
                <w:szCs w:val="20"/>
              </w:rPr>
            </w:pPr>
            <w:r w:rsidRPr="00AF47BD">
              <w:rPr>
                <w:rFonts w:cstheme="minorHAnsi"/>
                <w:sz w:val="20"/>
                <w:szCs w:val="20"/>
              </w:rPr>
              <w:t xml:space="preserve">Rodzina norm - Złącza do urządzeń elektronicznych,  dedykowane dla złącz </w:t>
            </w:r>
            <w:r w:rsidR="00AF3044" w:rsidRPr="00AF47BD">
              <w:rPr>
                <w:rFonts w:cstheme="minorHAnsi"/>
                <w:sz w:val="20"/>
                <w:szCs w:val="20"/>
              </w:rPr>
              <w:t>ekranowanych</w:t>
            </w:r>
            <w:r w:rsidRPr="00AF47BD">
              <w:rPr>
                <w:rFonts w:cstheme="minorHAnsi"/>
                <w:sz w:val="20"/>
                <w:szCs w:val="20"/>
              </w:rPr>
              <w:t xml:space="preserve"> i nie ekranowanych w zależności od </w:t>
            </w:r>
            <w:r w:rsidR="00AF3044" w:rsidRPr="00AF47BD">
              <w:rPr>
                <w:rFonts w:cstheme="minorHAnsi"/>
                <w:sz w:val="20"/>
                <w:szCs w:val="20"/>
              </w:rPr>
              <w:t>częstotliwości</w:t>
            </w:r>
            <w:r w:rsidRPr="00AF47BD">
              <w:rPr>
                <w:rFonts w:cstheme="minorHAnsi"/>
                <w:sz w:val="20"/>
                <w:szCs w:val="20"/>
              </w:rPr>
              <w:t>;</w:t>
            </w:r>
            <w:r w:rsidR="006E2962">
              <w:rPr>
                <w:rFonts w:cstheme="minorHAnsi"/>
                <w:sz w:val="20"/>
                <w:szCs w:val="20"/>
              </w:rPr>
              <w:t xml:space="preserve"> </w:t>
            </w:r>
            <w:r w:rsidR="006E2962" w:rsidRPr="006E2962">
              <w:rPr>
                <w:sz w:val="20"/>
                <w:szCs w:val="20"/>
              </w:rPr>
              <w:t>lub równoważna</w:t>
            </w:r>
          </w:p>
        </w:tc>
      </w:tr>
      <w:tr w:rsidR="00AB040B" w:rsidRPr="00AF47BD" w14:paraId="3C3DE8DC" w14:textId="77777777" w:rsidTr="00736A99">
        <w:trPr>
          <w:trHeight w:val="300"/>
        </w:trPr>
        <w:tc>
          <w:tcPr>
            <w:tcW w:w="1951" w:type="dxa"/>
            <w:noWrap/>
            <w:hideMark/>
          </w:tcPr>
          <w:p w14:paraId="0D860D32" w14:textId="77777777" w:rsidR="00AB040B" w:rsidRPr="00AF47BD" w:rsidRDefault="00AB040B">
            <w:pPr>
              <w:rPr>
                <w:rFonts w:cstheme="minorHAnsi"/>
                <w:sz w:val="20"/>
                <w:szCs w:val="20"/>
              </w:rPr>
            </w:pPr>
            <w:r w:rsidRPr="00AF47BD">
              <w:rPr>
                <w:rFonts w:cstheme="minorHAnsi"/>
                <w:sz w:val="20"/>
                <w:szCs w:val="20"/>
              </w:rPr>
              <w:t>PN-EN 61076-3-110:2017-01</w:t>
            </w:r>
          </w:p>
        </w:tc>
        <w:tc>
          <w:tcPr>
            <w:tcW w:w="6970" w:type="dxa"/>
            <w:noWrap/>
            <w:hideMark/>
          </w:tcPr>
          <w:p w14:paraId="6AB4FC3F" w14:textId="7458CB1E" w:rsidR="00AB040B" w:rsidRPr="00AF47BD" w:rsidRDefault="00AB040B">
            <w:pPr>
              <w:rPr>
                <w:rFonts w:cstheme="minorHAnsi"/>
                <w:sz w:val="20"/>
                <w:szCs w:val="20"/>
              </w:rPr>
            </w:pPr>
            <w:r w:rsidRPr="00AF47BD">
              <w:rPr>
                <w:rFonts w:cstheme="minorHAnsi"/>
                <w:sz w:val="20"/>
                <w:szCs w:val="20"/>
              </w:rPr>
              <w:t>Złącza do urządzeń elektronicznych - Wymagania dotyczące wyrobu - Część 3-110: Specyfikacja szczegółowa dotycząca złączy swobodnych i stałych przeznaczonych do transmisji danych o częstotliwościach do 3 000 MHz</w:t>
            </w:r>
            <w:r w:rsidR="006E2962">
              <w:rPr>
                <w:rFonts w:cstheme="minorHAnsi"/>
                <w:sz w:val="20"/>
                <w:szCs w:val="20"/>
              </w:rPr>
              <w:t xml:space="preserve"> </w:t>
            </w:r>
            <w:r w:rsidR="006E2962" w:rsidRPr="006E2962">
              <w:rPr>
                <w:sz w:val="20"/>
                <w:szCs w:val="20"/>
              </w:rPr>
              <w:t>lub równoważna</w:t>
            </w:r>
          </w:p>
        </w:tc>
      </w:tr>
      <w:tr w:rsidR="00AB040B" w:rsidRPr="00AF47BD" w14:paraId="24958E4E" w14:textId="77777777" w:rsidTr="00736A99">
        <w:trPr>
          <w:trHeight w:val="300"/>
        </w:trPr>
        <w:tc>
          <w:tcPr>
            <w:tcW w:w="1951" w:type="dxa"/>
            <w:noWrap/>
            <w:hideMark/>
          </w:tcPr>
          <w:p w14:paraId="2E1B0FF2" w14:textId="77777777" w:rsidR="00AB040B" w:rsidRPr="00AF47BD" w:rsidRDefault="00AB040B">
            <w:pPr>
              <w:rPr>
                <w:rFonts w:cstheme="minorHAnsi"/>
                <w:sz w:val="20"/>
                <w:szCs w:val="20"/>
              </w:rPr>
            </w:pPr>
            <w:r w:rsidRPr="00AF47BD">
              <w:rPr>
                <w:rFonts w:cstheme="minorHAnsi"/>
                <w:sz w:val="20"/>
                <w:szCs w:val="20"/>
              </w:rPr>
              <w:t>PN-EN 61076-3-104:2017-11</w:t>
            </w:r>
          </w:p>
        </w:tc>
        <w:tc>
          <w:tcPr>
            <w:tcW w:w="6970" w:type="dxa"/>
            <w:noWrap/>
            <w:hideMark/>
          </w:tcPr>
          <w:p w14:paraId="5F3F9074" w14:textId="0D75399C" w:rsidR="00AB040B" w:rsidRPr="00AF47BD" w:rsidRDefault="00AB040B">
            <w:pPr>
              <w:rPr>
                <w:rFonts w:cstheme="minorHAnsi"/>
                <w:sz w:val="20"/>
                <w:szCs w:val="20"/>
              </w:rPr>
            </w:pPr>
            <w:r w:rsidRPr="00AF47BD">
              <w:rPr>
                <w:rFonts w:cstheme="minorHAnsi"/>
                <w:sz w:val="20"/>
                <w:szCs w:val="20"/>
              </w:rPr>
              <w:t>Złącza do urządzeń elektrycznych i elektronicznych -- Wymagania dotyczące wyrobu - Część 3-104: Specyfikacja szczegółowa dotycząca złączy 8 torowych, ekranowanych, swobodnych i stałych przeznaczonych do transmisji danych o częstotliwościach do 2 000 MHz</w:t>
            </w:r>
            <w:r w:rsidR="006E2962">
              <w:rPr>
                <w:rFonts w:cstheme="minorHAnsi"/>
                <w:sz w:val="20"/>
                <w:szCs w:val="20"/>
              </w:rPr>
              <w:t xml:space="preserve"> </w:t>
            </w:r>
            <w:r w:rsidR="006E2962" w:rsidRPr="006E2962">
              <w:rPr>
                <w:sz w:val="20"/>
                <w:szCs w:val="20"/>
              </w:rPr>
              <w:t>lub równoważna</w:t>
            </w:r>
          </w:p>
        </w:tc>
      </w:tr>
      <w:tr w:rsidR="00AB040B" w:rsidRPr="00AF47BD" w14:paraId="6C93C5C9" w14:textId="77777777" w:rsidTr="00736A99">
        <w:trPr>
          <w:trHeight w:val="300"/>
        </w:trPr>
        <w:tc>
          <w:tcPr>
            <w:tcW w:w="1951" w:type="dxa"/>
            <w:noWrap/>
            <w:hideMark/>
          </w:tcPr>
          <w:p w14:paraId="188109D9" w14:textId="77777777" w:rsidR="00AB040B" w:rsidRPr="00AF47BD" w:rsidRDefault="00AB040B">
            <w:pPr>
              <w:rPr>
                <w:rFonts w:cstheme="minorHAnsi"/>
                <w:sz w:val="20"/>
                <w:szCs w:val="20"/>
              </w:rPr>
            </w:pPr>
            <w:r w:rsidRPr="00AF47BD">
              <w:rPr>
                <w:rFonts w:cstheme="minorHAnsi"/>
                <w:sz w:val="20"/>
                <w:szCs w:val="20"/>
              </w:rPr>
              <w:t>PN-EN 61076-2-109:2014-10</w:t>
            </w:r>
          </w:p>
        </w:tc>
        <w:tc>
          <w:tcPr>
            <w:tcW w:w="6970" w:type="dxa"/>
            <w:noWrap/>
            <w:hideMark/>
          </w:tcPr>
          <w:p w14:paraId="2963968F" w14:textId="652FC4F3" w:rsidR="00AB040B" w:rsidRPr="00AF47BD" w:rsidRDefault="00AB040B">
            <w:pPr>
              <w:rPr>
                <w:rFonts w:cstheme="minorHAnsi"/>
                <w:sz w:val="20"/>
                <w:szCs w:val="20"/>
              </w:rPr>
            </w:pPr>
            <w:r w:rsidRPr="00AF47BD">
              <w:rPr>
                <w:rFonts w:cstheme="minorHAnsi"/>
                <w:sz w:val="20"/>
                <w:szCs w:val="20"/>
              </w:rPr>
              <w:t>Złącza do urządzeń elektronicznych - Wymagania dotyczące wyrobu - Część 2-109: Złącza okrągłe - Specyfikacja szczegółowa dotycząca złączy sprzęganych gwintowo M 12 x 1, do transmisji danych o częstotliwościach do 500 MHz</w:t>
            </w:r>
            <w:r w:rsidR="006E2962">
              <w:rPr>
                <w:rFonts w:cstheme="minorHAnsi"/>
                <w:sz w:val="20"/>
                <w:szCs w:val="20"/>
              </w:rPr>
              <w:t xml:space="preserve"> </w:t>
            </w:r>
            <w:r w:rsidR="006E2962" w:rsidRPr="006E2962">
              <w:rPr>
                <w:sz w:val="20"/>
                <w:szCs w:val="20"/>
              </w:rPr>
              <w:t>lub równoważna</w:t>
            </w:r>
          </w:p>
        </w:tc>
      </w:tr>
      <w:tr w:rsidR="00AB040B" w:rsidRPr="00AF47BD" w14:paraId="6519A85C" w14:textId="77777777" w:rsidTr="00736A99">
        <w:trPr>
          <w:trHeight w:val="300"/>
        </w:trPr>
        <w:tc>
          <w:tcPr>
            <w:tcW w:w="1951" w:type="dxa"/>
            <w:noWrap/>
            <w:hideMark/>
          </w:tcPr>
          <w:p w14:paraId="7C17A80D" w14:textId="77777777" w:rsidR="00AB040B" w:rsidRPr="00AF47BD" w:rsidRDefault="00AB040B">
            <w:pPr>
              <w:rPr>
                <w:rFonts w:cstheme="minorHAnsi"/>
                <w:sz w:val="20"/>
                <w:szCs w:val="20"/>
              </w:rPr>
            </w:pPr>
            <w:r w:rsidRPr="00AF47BD">
              <w:rPr>
                <w:rFonts w:cstheme="minorHAnsi"/>
                <w:sz w:val="20"/>
                <w:szCs w:val="20"/>
              </w:rPr>
              <w:t>PN-EN 50600-1:2013-06</w:t>
            </w:r>
          </w:p>
        </w:tc>
        <w:tc>
          <w:tcPr>
            <w:tcW w:w="6970" w:type="dxa"/>
            <w:noWrap/>
            <w:hideMark/>
          </w:tcPr>
          <w:p w14:paraId="3296FAA0" w14:textId="74A38FB7"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1: Pojęcia ogólne</w:t>
            </w:r>
            <w:r w:rsidR="006E2962">
              <w:rPr>
                <w:rFonts w:cstheme="minorHAnsi"/>
                <w:sz w:val="20"/>
                <w:szCs w:val="20"/>
              </w:rPr>
              <w:t xml:space="preserve"> </w:t>
            </w:r>
            <w:r w:rsidR="006E2962" w:rsidRPr="006E2962">
              <w:rPr>
                <w:sz w:val="20"/>
                <w:szCs w:val="20"/>
              </w:rPr>
              <w:t>lub równoważna</w:t>
            </w:r>
          </w:p>
        </w:tc>
      </w:tr>
      <w:tr w:rsidR="00AB040B" w:rsidRPr="00AF47BD" w14:paraId="217577EA" w14:textId="77777777" w:rsidTr="00736A99">
        <w:trPr>
          <w:trHeight w:val="300"/>
        </w:trPr>
        <w:tc>
          <w:tcPr>
            <w:tcW w:w="1951" w:type="dxa"/>
            <w:noWrap/>
            <w:hideMark/>
          </w:tcPr>
          <w:p w14:paraId="245CC244" w14:textId="77777777" w:rsidR="00AB040B" w:rsidRPr="00AF47BD" w:rsidRDefault="00AB040B">
            <w:pPr>
              <w:rPr>
                <w:rFonts w:cstheme="minorHAnsi"/>
                <w:sz w:val="20"/>
                <w:szCs w:val="20"/>
              </w:rPr>
            </w:pPr>
            <w:r w:rsidRPr="00AF47BD">
              <w:rPr>
                <w:rFonts w:cstheme="minorHAnsi"/>
                <w:sz w:val="20"/>
                <w:szCs w:val="20"/>
              </w:rPr>
              <w:t>PN-EN 50600-2-1:2014-06</w:t>
            </w:r>
          </w:p>
        </w:tc>
        <w:tc>
          <w:tcPr>
            <w:tcW w:w="6970" w:type="dxa"/>
            <w:noWrap/>
            <w:hideMark/>
          </w:tcPr>
          <w:p w14:paraId="15957350" w14:textId="41CD5FD5" w:rsidR="00AB040B" w:rsidRPr="00AF47BD" w:rsidRDefault="00AB040B">
            <w:pPr>
              <w:rPr>
                <w:rFonts w:cstheme="minorHAnsi"/>
                <w:sz w:val="20"/>
                <w:szCs w:val="20"/>
              </w:rPr>
            </w:pPr>
            <w:r w:rsidRPr="00AF47BD">
              <w:rPr>
                <w:rFonts w:cstheme="minorHAnsi"/>
                <w:sz w:val="20"/>
                <w:szCs w:val="20"/>
              </w:rPr>
              <w:t>Technika informatyczna - WyposażenA33:B34ie i infrastruktura centrów przetwarzania danych - Część 2-1: Konstrukcja budynku</w:t>
            </w:r>
            <w:r w:rsidR="006E2962">
              <w:rPr>
                <w:rFonts w:cstheme="minorHAnsi"/>
                <w:sz w:val="20"/>
                <w:szCs w:val="20"/>
              </w:rPr>
              <w:t xml:space="preserve"> </w:t>
            </w:r>
            <w:r w:rsidR="006E2962" w:rsidRPr="006E2962">
              <w:rPr>
                <w:sz w:val="20"/>
                <w:szCs w:val="20"/>
              </w:rPr>
              <w:t>lub równoważna</w:t>
            </w:r>
          </w:p>
        </w:tc>
      </w:tr>
      <w:tr w:rsidR="00AB040B" w:rsidRPr="00AF47BD" w14:paraId="5217F24F" w14:textId="77777777" w:rsidTr="00736A99">
        <w:trPr>
          <w:trHeight w:val="300"/>
        </w:trPr>
        <w:tc>
          <w:tcPr>
            <w:tcW w:w="1951" w:type="dxa"/>
            <w:noWrap/>
            <w:hideMark/>
          </w:tcPr>
          <w:p w14:paraId="32861A29" w14:textId="77777777" w:rsidR="00AB040B" w:rsidRPr="00AF47BD" w:rsidRDefault="00AB040B">
            <w:pPr>
              <w:rPr>
                <w:rFonts w:cstheme="minorHAnsi"/>
                <w:sz w:val="20"/>
                <w:szCs w:val="20"/>
              </w:rPr>
            </w:pPr>
            <w:r w:rsidRPr="00AF47BD">
              <w:rPr>
                <w:rFonts w:cstheme="minorHAnsi"/>
                <w:sz w:val="20"/>
                <w:szCs w:val="20"/>
              </w:rPr>
              <w:t>PN-EN 50600-2-2:2014-06</w:t>
            </w:r>
          </w:p>
        </w:tc>
        <w:tc>
          <w:tcPr>
            <w:tcW w:w="6970" w:type="dxa"/>
            <w:noWrap/>
            <w:hideMark/>
          </w:tcPr>
          <w:p w14:paraId="5DA65BAD" w14:textId="7EE24E0F"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2-2: Dystrybucja energii</w:t>
            </w:r>
            <w:r w:rsidR="006E2962">
              <w:rPr>
                <w:rFonts w:cstheme="minorHAnsi"/>
                <w:sz w:val="20"/>
                <w:szCs w:val="20"/>
              </w:rPr>
              <w:t xml:space="preserve"> </w:t>
            </w:r>
            <w:r w:rsidR="006E2962" w:rsidRPr="006E2962">
              <w:rPr>
                <w:sz w:val="20"/>
                <w:szCs w:val="20"/>
              </w:rPr>
              <w:t>lub równoważna</w:t>
            </w:r>
          </w:p>
        </w:tc>
      </w:tr>
      <w:tr w:rsidR="00AB040B" w:rsidRPr="00AF47BD" w14:paraId="5B859591" w14:textId="77777777" w:rsidTr="00736A99">
        <w:trPr>
          <w:trHeight w:val="300"/>
        </w:trPr>
        <w:tc>
          <w:tcPr>
            <w:tcW w:w="1951" w:type="dxa"/>
            <w:noWrap/>
            <w:hideMark/>
          </w:tcPr>
          <w:p w14:paraId="7BB7A134" w14:textId="77777777" w:rsidR="00AB040B" w:rsidRPr="00AF47BD" w:rsidRDefault="00AB040B">
            <w:pPr>
              <w:rPr>
                <w:rFonts w:cstheme="minorHAnsi"/>
                <w:sz w:val="20"/>
                <w:szCs w:val="20"/>
              </w:rPr>
            </w:pPr>
            <w:r w:rsidRPr="00AF47BD">
              <w:rPr>
                <w:rFonts w:cstheme="minorHAnsi"/>
                <w:sz w:val="20"/>
                <w:szCs w:val="20"/>
              </w:rPr>
              <w:t>PN-EN 50600-2-3:2015-01</w:t>
            </w:r>
          </w:p>
        </w:tc>
        <w:tc>
          <w:tcPr>
            <w:tcW w:w="6970" w:type="dxa"/>
            <w:noWrap/>
            <w:hideMark/>
          </w:tcPr>
          <w:p w14:paraId="4EB0464B" w14:textId="4AD993EE"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2-3: Zapewnienie parametrów środowiskowych</w:t>
            </w:r>
            <w:r w:rsidR="006E2962">
              <w:rPr>
                <w:rFonts w:cstheme="minorHAnsi"/>
                <w:sz w:val="20"/>
                <w:szCs w:val="20"/>
              </w:rPr>
              <w:t xml:space="preserve"> </w:t>
            </w:r>
            <w:r w:rsidR="006E2962" w:rsidRPr="006E2962">
              <w:rPr>
                <w:sz w:val="20"/>
                <w:szCs w:val="20"/>
              </w:rPr>
              <w:t>lub równoważna</w:t>
            </w:r>
          </w:p>
        </w:tc>
      </w:tr>
      <w:tr w:rsidR="00AB040B" w:rsidRPr="00AF47BD" w14:paraId="7E78F1A3" w14:textId="77777777" w:rsidTr="00736A99">
        <w:trPr>
          <w:trHeight w:val="300"/>
        </w:trPr>
        <w:tc>
          <w:tcPr>
            <w:tcW w:w="1951" w:type="dxa"/>
            <w:noWrap/>
            <w:hideMark/>
          </w:tcPr>
          <w:p w14:paraId="2EC7D237" w14:textId="77777777" w:rsidR="00AB040B" w:rsidRPr="00AF47BD" w:rsidRDefault="00AB040B">
            <w:pPr>
              <w:rPr>
                <w:rFonts w:cstheme="minorHAnsi"/>
                <w:sz w:val="20"/>
                <w:szCs w:val="20"/>
              </w:rPr>
            </w:pPr>
            <w:r w:rsidRPr="00AF47BD">
              <w:rPr>
                <w:rFonts w:cstheme="minorHAnsi"/>
                <w:sz w:val="20"/>
                <w:szCs w:val="20"/>
              </w:rPr>
              <w:t>PN-EN 50600-2-4:2015-05</w:t>
            </w:r>
          </w:p>
        </w:tc>
        <w:tc>
          <w:tcPr>
            <w:tcW w:w="6970" w:type="dxa"/>
            <w:noWrap/>
            <w:hideMark/>
          </w:tcPr>
          <w:p w14:paraId="42D84918" w14:textId="180CDC51"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2-4: Infrastruktura okablowania telekomunikacyjnego</w:t>
            </w:r>
            <w:r w:rsidR="006E2962">
              <w:rPr>
                <w:rFonts w:cstheme="minorHAnsi"/>
                <w:sz w:val="20"/>
                <w:szCs w:val="20"/>
              </w:rPr>
              <w:t xml:space="preserve"> </w:t>
            </w:r>
            <w:r w:rsidR="006E2962" w:rsidRPr="006E2962">
              <w:rPr>
                <w:sz w:val="20"/>
                <w:szCs w:val="20"/>
              </w:rPr>
              <w:t>lub równoważna</w:t>
            </w:r>
          </w:p>
        </w:tc>
      </w:tr>
      <w:tr w:rsidR="00AB040B" w:rsidRPr="00AF47BD" w14:paraId="0A44E940" w14:textId="77777777" w:rsidTr="00736A99">
        <w:trPr>
          <w:trHeight w:val="300"/>
        </w:trPr>
        <w:tc>
          <w:tcPr>
            <w:tcW w:w="1951" w:type="dxa"/>
            <w:noWrap/>
            <w:hideMark/>
          </w:tcPr>
          <w:p w14:paraId="00DAE4D8" w14:textId="77777777" w:rsidR="00AB040B" w:rsidRPr="00AF47BD" w:rsidRDefault="00AB040B">
            <w:pPr>
              <w:rPr>
                <w:rFonts w:cstheme="minorHAnsi"/>
                <w:sz w:val="20"/>
                <w:szCs w:val="20"/>
              </w:rPr>
            </w:pPr>
            <w:r w:rsidRPr="00AF47BD">
              <w:rPr>
                <w:rFonts w:cstheme="minorHAnsi"/>
                <w:sz w:val="20"/>
                <w:szCs w:val="20"/>
              </w:rPr>
              <w:t>PN-EN 50600-2-5:2016-05</w:t>
            </w:r>
          </w:p>
        </w:tc>
        <w:tc>
          <w:tcPr>
            <w:tcW w:w="6970" w:type="dxa"/>
            <w:noWrap/>
            <w:hideMark/>
          </w:tcPr>
          <w:p w14:paraId="6889D1DD" w14:textId="406CD483"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2-5: Systemy zabezpieczeń</w:t>
            </w:r>
            <w:r w:rsidR="006E2962">
              <w:rPr>
                <w:rFonts w:cstheme="minorHAnsi"/>
                <w:sz w:val="20"/>
                <w:szCs w:val="20"/>
              </w:rPr>
              <w:t xml:space="preserve"> </w:t>
            </w:r>
            <w:r w:rsidR="006E2962" w:rsidRPr="006E2962">
              <w:rPr>
                <w:sz w:val="20"/>
                <w:szCs w:val="20"/>
              </w:rPr>
              <w:t>lub równoważna</w:t>
            </w:r>
          </w:p>
        </w:tc>
      </w:tr>
      <w:tr w:rsidR="00AB040B" w:rsidRPr="00AF47BD" w14:paraId="536139A6" w14:textId="77777777" w:rsidTr="00736A99">
        <w:trPr>
          <w:trHeight w:val="300"/>
        </w:trPr>
        <w:tc>
          <w:tcPr>
            <w:tcW w:w="1951" w:type="dxa"/>
            <w:noWrap/>
            <w:hideMark/>
          </w:tcPr>
          <w:p w14:paraId="10B4F2A7" w14:textId="77777777" w:rsidR="00AB040B" w:rsidRPr="00AF47BD" w:rsidRDefault="00AB040B">
            <w:pPr>
              <w:rPr>
                <w:rFonts w:cstheme="minorHAnsi"/>
                <w:sz w:val="20"/>
                <w:szCs w:val="20"/>
              </w:rPr>
            </w:pPr>
            <w:r w:rsidRPr="00AF47BD">
              <w:rPr>
                <w:rFonts w:cstheme="minorHAnsi"/>
                <w:sz w:val="20"/>
                <w:szCs w:val="20"/>
              </w:rPr>
              <w:t>PN-EN 50600-3-1:2016-05</w:t>
            </w:r>
          </w:p>
        </w:tc>
        <w:tc>
          <w:tcPr>
            <w:tcW w:w="6970" w:type="dxa"/>
            <w:noWrap/>
            <w:hideMark/>
          </w:tcPr>
          <w:p w14:paraId="08CD9F34" w14:textId="2A216B33"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3-1: Zarządzanie i informacje operacyjne</w:t>
            </w:r>
            <w:r w:rsidR="006E2962">
              <w:rPr>
                <w:rFonts w:cstheme="minorHAnsi"/>
                <w:sz w:val="20"/>
                <w:szCs w:val="20"/>
              </w:rPr>
              <w:t xml:space="preserve"> </w:t>
            </w:r>
            <w:r w:rsidR="006E2962" w:rsidRPr="006E2962">
              <w:rPr>
                <w:sz w:val="20"/>
                <w:szCs w:val="20"/>
              </w:rPr>
              <w:t>lub równoważna</w:t>
            </w:r>
          </w:p>
        </w:tc>
      </w:tr>
      <w:tr w:rsidR="00AB040B" w:rsidRPr="00AF47BD" w14:paraId="66EAAD8D" w14:textId="77777777" w:rsidTr="00736A99">
        <w:trPr>
          <w:trHeight w:val="300"/>
        </w:trPr>
        <w:tc>
          <w:tcPr>
            <w:tcW w:w="1951" w:type="dxa"/>
            <w:noWrap/>
            <w:hideMark/>
          </w:tcPr>
          <w:p w14:paraId="53ED7224" w14:textId="77777777" w:rsidR="00AB040B" w:rsidRPr="00AF47BD" w:rsidRDefault="00AB040B">
            <w:pPr>
              <w:rPr>
                <w:rFonts w:cstheme="minorHAnsi"/>
                <w:sz w:val="20"/>
                <w:szCs w:val="20"/>
              </w:rPr>
            </w:pPr>
            <w:r w:rsidRPr="00AF47BD">
              <w:rPr>
                <w:rFonts w:cstheme="minorHAnsi"/>
                <w:sz w:val="20"/>
                <w:szCs w:val="20"/>
              </w:rPr>
              <w:lastRenderedPageBreak/>
              <w:t>PN-EN 50600-4-1:2017-02</w:t>
            </w:r>
          </w:p>
        </w:tc>
        <w:tc>
          <w:tcPr>
            <w:tcW w:w="6970" w:type="dxa"/>
            <w:noWrap/>
            <w:hideMark/>
          </w:tcPr>
          <w:p w14:paraId="5740AAF0" w14:textId="5F1A538D"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4-1: Przegląd i wymagania ogólne dotyczące kluczowych wskaźników efektywności</w:t>
            </w:r>
            <w:r w:rsidR="006E2962">
              <w:rPr>
                <w:rFonts w:cstheme="minorHAnsi"/>
                <w:sz w:val="20"/>
                <w:szCs w:val="20"/>
              </w:rPr>
              <w:t xml:space="preserve"> </w:t>
            </w:r>
            <w:r w:rsidR="006E2962" w:rsidRPr="006E2962">
              <w:rPr>
                <w:sz w:val="20"/>
                <w:szCs w:val="20"/>
              </w:rPr>
              <w:t>lub równoważna</w:t>
            </w:r>
          </w:p>
        </w:tc>
      </w:tr>
      <w:tr w:rsidR="00AB040B" w:rsidRPr="00AF47BD" w14:paraId="2DEB7A85" w14:textId="77777777" w:rsidTr="00736A99">
        <w:trPr>
          <w:trHeight w:val="300"/>
        </w:trPr>
        <w:tc>
          <w:tcPr>
            <w:tcW w:w="1951" w:type="dxa"/>
            <w:noWrap/>
            <w:hideMark/>
          </w:tcPr>
          <w:p w14:paraId="5410D76F" w14:textId="77777777" w:rsidR="00AB040B" w:rsidRPr="00AF47BD" w:rsidRDefault="00AB040B">
            <w:pPr>
              <w:rPr>
                <w:rFonts w:cstheme="minorHAnsi"/>
                <w:sz w:val="20"/>
                <w:szCs w:val="20"/>
              </w:rPr>
            </w:pPr>
            <w:r w:rsidRPr="00AF47BD">
              <w:rPr>
                <w:rFonts w:cstheme="minorHAnsi"/>
                <w:sz w:val="20"/>
                <w:szCs w:val="20"/>
              </w:rPr>
              <w:t>PN-EN 50600-4-2:2017-02</w:t>
            </w:r>
          </w:p>
        </w:tc>
        <w:tc>
          <w:tcPr>
            <w:tcW w:w="6970" w:type="dxa"/>
            <w:noWrap/>
            <w:hideMark/>
          </w:tcPr>
          <w:p w14:paraId="252595AB" w14:textId="100421C4"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4-2: Efektywność zużycia energii</w:t>
            </w:r>
            <w:r w:rsidR="006E2962">
              <w:rPr>
                <w:rFonts w:cstheme="minorHAnsi"/>
                <w:sz w:val="20"/>
                <w:szCs w:val="20"/>
              </w:rPr>
              <w:t xml:space="preserve"> </w:t>
            </w:r>
            <w:r w:rsidR="006E2962" w:rsidRPr="006E2962">
              <w:rPr>
                <w:sz w:val="20"/>
                <w:szCs w:val="20"/>
              </w:rPr>
              <w:t>lub równoważna</w:t>
            </w:r>
          </w:p>
        </w:tc>
      </w:tr>
      <w:tr w:rsidR="00AB040B" w:rsidRPr="00AF47BD" w14:paraId="7985CA9B" w14:textId="77777777" w:rsidTr="00736A99">
        <w:trPr>
          <w:trHeight w:val="300"/>
        </w:trPr>
        <w:tc>
          <w:tcPr>
            <w:tcW w:w="1951" w:type="dxa"/>
            <w:noWrap/>
            <w:hideMark/>
          </w:tcPr>
          <w:p w14:paraId="3DC7F90A" w14:textId="77777777" w:rsidR="00AB040B" w:rsidRPr="00AF47BD" w:rsidRDefault="00AB040B">
            <w:pPr>
              <w:rPr>
                <w:rFonts w:cstheme="minorHAnsi"/>
                <w:sz w:val="20"/>
                <w:szCs w:val="20"/>
              </w:rPr>
            </w:pPr>
            <w:r w:rsidRPr="00AF47BD">
              <w:rPr>
                <w:rFonts w:cstheme="minorHAnsi"/>
                <w:sz w:val="20"/>
                <w:szCs w:val="20"/>
              </w:rPr>
              <w:t>PN-EN 50600-4-3:2017-02</w:t>
            </w:r>
          </w:p>
        </w:tc>
        <w:tc>
          <w:tcPr>
            <w:tcW w:w="6970" w:type="dxa"/>
            <w:noWrap/>
            <w:hideMark/>
          </w:tcPr>
          <w:p w14:paraId="3BA9BB5E" w14:textId="09901201" w:rsidR="00AB040B" w:rsidRPr="00AF47BD" w:rsidRDefault="00AB040B">
            <w:pPr>
              <w:rPr>
                <w:rFonts w:cstheme="minorHAnsi"/>
                <w:sz w:val="20"/>
                <w:szCs w:val="20"/>
              </w:rPr>
            </w:pPr>
            <w:r w:rsidRPr="00AF47BD">
              <w:rPr>
                <w:rFonts w:cstheme="minorHAnsi"/>
                <w:sz w:val="20"/>
                <w:szCs w:val="20"/>
              </w:rPr>
              <w:t>Technika informatyczna - Wyposażenie i infrastruktura centrów przetwarzania danych - Część 4-3: Współczynnik energii odnawialnej</w:t>
            </w:r>
            <w:r w:rsidR="006E2962">
              <w:rPr>
                <w:rFonts w:cstheme="minorHAnsi"/>
                <w:sz w:val="20"/>
                <w:szCs w:val="20"/>
              </w:rPr>
              <w:t xml:space="preserve"> </w:t>
            </w:r>
            <w:r w:rsidR="006E2962" w:rsidRPr="006E2962">
              <w:rPr>
                <w:sz w:val="20"/>
                <w:szCs w:val="20"/>
              </w:rPr>
              <w:t>lub równoważna</w:t>
            </w:r>
          </w:p>
        </w:tc>
      </w:tr>
      <w:tr w:rsidR="00AB040B" w:rsidRPr="00AF47BD" w14:paraId="7177C721" w14:textId="77777777" w:rsidTr="00736A99">
        <w:trPr>
          <w:trHeight w:val="300"/>
        </w:trPr>
        <w:tc>
          <w:tcPr>
            <w:tcW w:w="1951" w:type="dxa"/>
            <w:noWrap/>
            <w:hideMark/>
          </w:tcPr>
          <w:p w14:paraId="1CBA84C3" w14:textId="4E0DAFDC" w:rsidR="00AB040B" w:rsidRPr="00AF47BD" w:rsidRDefault="00AB040B">
            <w:pPr>
              <w:rPr>
                <w:rFonts w:cstheme="minorHAnsi"/>
                <w:sz w:val="20"/>
                <w:szCs w:val="20"/>
                <w:lang w:val="en-US"/>
              </w:rPr>
            </w:pPr>
            <w:r w:rsidRPr="00AF47BD">
              <w:rPr>
                <w:rFonts w:cstheme="minorHAnsi"/>
                <w:sz w:val="20"/>
                <w:szCs w:val="20"/>
                <w:lang w:val="en-US"/>
              </w:rPr>
              <w:t xml:space="preserve">PN-EN 60332-1-2:2010/A1:2016-02, PN-EN 60332-3-24:2009, </w:t>
            </w:r>
            <w:r w:rsidR="00FC1A19" w:rsidRPr="00FC1A19">
              <w:rPr>
                <w:rFonts w:cstheme="minorHAnsi"/>
                <w:sz w:val="20"/>
                <w:szCs w:val="20"/>
                <w:lang w:val="en-US"/>
              </w:rPr>
              <w:t>PN-EN IEC 60332-3-22:2018-12</w:t>
            </w:r>
            <w:r w:rsidRPr="00AF47BD">
              <w:rPr>
                <w:rFonts w:cstheme="minorHAnsi"/>
                <w:sz w:val="20"/>
                <w:szCs w:val="20"/>
                <w:lang w:val="en-US"/>
              </w:rPr>
              <w:t>, PN-EN 60754-1:2014-11, PN-EN 60754-2:2014-11, PN-EN 61034-2:2010</w:t>
            </w:r>
          </w:p>
        </w:tc>
        <w:tc>
          <w:tcPr>
            <w:tcW w:w="6970" w:type="dxa"/>
            <w:noWrap/>
            <w:hideMark/>
          </w:tcPr>
          <w:p w14:paraId="3A83E869" w14:textId="770F73DF" w:rsidR="00AB040B" w:rsidRPr="00AF47BD" w:rsidRDefault="00AB040B">
            <w:pPr>
              <w:rPr>
                <w:rFonts w:cstheme="minorHAnsi"/>
                <w:sz w:val="20"/>
                <w:szCs w:val="20"/>
              </w:rPr>
            </w:pPr>
            <w:r w:rsidRPr="00AF47BD">
              <w:rPr>
                <w:rFonts w:cstheme="minorHAnsi"/>
                <w:sz w:val="20"/>
                <w:szCs w:val="20"/>
              </w:rPr>
              <w:t>Normy międzynarodowe związane z palnością powłoki kabla.</w:t>
            </w:r>
            <w:r w:rsidR="006E2962">
              <w:rPr>
                <w:rFonts w:cstheme="minorHAnsi"/>
                <w:sz w:val="20"/>
                <w:szCs w:val="20"/>
              </w:rPr>
              <w:t xml:space="preserve"> </w:t>
            </w:r>
            <w:r w:rsidR="006E2962" w:rsidRPr="006E2962">
              <w:rPr>
                <w:sz w:val="20"/>
                <w:szCs w:val="20"/>
              </w:rPr>
              <w:t>lub równoważna</w:t>
            </w:r>
          </w:p>
        </w:tc>
      </w:tr>
    </w:tbl>
    <w:p w14:paraId="1B1F25AA" w14:textId="77777777" w:rsidR="0057576C" w:rsidRDefault="0057576C" w:rsidP="0057576C"/>
    <w:p w14:paraId="74DB7400" w14:textId="5600ECFD" w:rsidR="005553FD" w:rsidRPr="007C063B" w:rsidRDefault="005553FD" w:rsidP="005553FD">
      <w:r w:rsidRPr="007C063B">
        <w:t>Katalogi i wytyczne projektowania producentów okablowania lub Inwestorów</w:t>
      </w:r>
      <w:r w:rsidR="00AF3044" w:rsidRPr="007C063B">
        <w:t xml:space="preserve"> w tym Poradnik Projektanta Systemu Okablowania Strukturalnego i Serwerownie.</w:t>
      </w:r>
    </w:p>
    <w:p w14:paraId="4F58487E" w14:textId="77777777" w:rsidR="005553FD" w:rsidRPr="007C063B" w:rsidRDefault="005553FD" w:rsidP="005553FD">
      <w:r w:rsidRPr="007C063B">
        <w:t>Uwaga: W przypadku powołań normatywnych niedatowanych obowiązuje zawsze najnowsze wydanie cytowanej normy.</w:t>
      </w:r>
    </w:p>
    <w:p w14:paraId="08E1D9E0" w14:textId="0E450301" w:rsidR="005553FD" w:rsidRPr="007C063B" w:rsidRDefault="005553FD" w:rsidP="005553FD">
      <w:r w:rsidRPr="007C063B">
        <w:t>Wykonawca ma obowiązek wykonać instalację okablowania zgodnie z wymaganiami norm obowiązujących w czasie realizacji zadania, przy uwzględnieniu wymagań minimalnych opisanych w dokumentacji projektowej.</w:t>
      </w:r>
    </w:p>
    <w:p w14:paraId="3E4E58EE" w14:textId="35ACBDD9" w:rsidR="00E345B1" w:rsidRDefault="7CB9DB64" w:rsidP="00E345B1">
      <w:pPr>
        <w:pStyle w:val="Nagwek2"/>
      </w:pPr>
      <w:bookmarkStart w:id="10" w:name="_Toc190337497"/>
      <w:bookmarkStart w:id="11" w:name="_Hlk48299214"/>
      <w:r>
        <w:t>Wymagania dla instalatora systemu</w:t>
      </w:r>
      <w:bookmarkEnd w:id="10"/>
      <w:r>
        <w:t xml:space="preserve"> </w:t>
      </w:r>
    </w:p>
    <w:p w14:paraId="1181FBBD" w14:textId="39FCDBDA" w:rsidR="00E345B1" w:rsidRDefault="00E345B1" w:rsidP="00E345B1">
      <w:pPr>
        <w:jc w:val="both"/>
        <w:rPr>
          <w:rFonts w:ascii="Calibri" w:hAnsi="Calibri" w:cs="Arial"/>
          <w:caps/>
        </w:rPr>
      </w:pPr>
      <w:r>
        <w:rPr>
          <w:rFonts w:ascii="Calibri" w:hAnsi="Calibri" w:cs="Arial"/>
        </w:rPr>
        <w:t>Instalacja okablowania strukturalnego musi zostać wykonywana przez instalatora posiadającego aktualne uprawnienia wraz z certyfikatem wydane przez producenta okablowania (certyfikowany instalator systemu). Certyfikat instalatora, który posiada wykonawca instalacji musi być dokumentem terminowym wydawanym na okres maksymalnie dwóch lat. Po tym czasie instalator musi go przedłużyć na kolejny okres, uczestnicząc w szkoleniu realizowanym przez producenta. Zaleca się aby wykonawca posiadał również ważny status certyfikowanego projektanta systemu ze względu na procedurę gwarancyjną – projekt powykonawczy.</w:t>
      </w:r>
    </w:p>
    <w:p w14:paraId="42A347CB" w14:textId="00B18A17" w:rsidR="00E345B1" w:rsidRDefault="00E345B1" w:rsidP="00E345B1">
      <w:pPr>
        <w:jc w:val="both"/>
        <w:rPr>
          <w:rFonts w:ascii="Calibri" w:hAnsi="Calibri" w:cs="Arial"/>
          <w:caps/>
        </w:rPr>
      </w:pPr>
      <w:r>
        <w:rPr>
          <w:rFonts w:ascii="Calibri" w:hAnsi="Calibri" w:cs="Arial"/>
        </w:rPr>
        <w:t xml:space="preserve">Uprawnienia certyfikowanego instalatora sytemu muszą obejmować wszystkie stopnie/poziomy kwalifikacji: instalację, nadzór, serwis i kwalifikowanie do objęcia gwarancją niezawodności. Certyfikat musi być wystawiony przez producenta systemu okablowania, nie dopuszcza się certyfikatu wystawionego przez dystrybutora, </w:t>
      </w:r>
      <w:proofErr w:type="spellStart"/>
      <w:r>
        <w:rPr>
          <w:rFonts w:ascii="Calibri" w:hAnsi="Calibri" w:cs="Arial"/>
        </w:rPr>
        <w:t>reselera</w:t>
      </w:r>
      <w:proofErr w:type="spellEnd"/>
      <w:r>
        <w:rPr>
          <w:rFonts w:ascii="Calibri" w:hAnsi="Calibri" w:cs="Arial"/>
        </w:rPr>
        <w:t>, czy innego przedstawiciela nie będącego producentem. Certyfikat powinien być wystawiony w języku polskim, posiadać nazwę instalatora (firmy), nazwisko instalatora, zakres uprawnień oraz datę wystawienia certyfikatu.</w:t>
      </w:r>
    </w:p>
    <w:p w14:paraId="0D061130" w14:textId="70AFC794" w:rsidR="00E345B1" w:rsidRDefault="00E345B1" w:rsidP="00E345B1">
      <w:pPr>
        <w:jc w:val="both"/>
        <w:rPr>
          <w:rFonts w:ascii="Calibri" w:hAnsi="Calibri" w:cs="Arial"/>
          <w:caps/>
        </w:rPr>
      </w:pPr>
      <w:r>
        <w:rPr>
          <w:rFonts w:ascii="Calibri" w:hAnsi="Calibri" w:cs="Arial"/>
        </w:rPr>
        <w:t>Wykonawca autoryzujący system okablowania strukturalnego musi posiadać uprawnienia do objęcia zainstalowanego systemu co najmniej 25</w:t>
      </w:r>
      <w:r>
        <w:rPr>
          <w:rFonts w:ascii="Calibri" w:hAnsi="Calibri" w:cs="Arial"/>
        </w:rPr>
        <w:noBreakHyphen/>
        <w:t>letnią systemową gwarancją niezawodności, udzielaną przez producenta okablowania.</w:t>
      </w:r>
    </w:p>
    <w:bookmarkEnd w:id="11"/>
    <w:p w14:paraId="089103E0" w14:textId="77777777" w:rsidR="00E345B1" w:rsidRPr="00AF47BD" w:rsidRDefault="00E345B1" w:rsidP="005553FD">
      <w:pPr>
        <w:rPr>
          <w:color w:val="FF0000"/>
        </w:rPr>
      </w:pPr>
    </w:p>
    <w:p w14:paraId="5B702085" w14:textId="77777777" w:rsidR="005553FD" w:rsidRDefault="7CB9DB64" w:rsidP="005553FD">
      <w:pPr>
        <w:pStyle w:val="Nagwek2"/>
      </w:pPr>
      <w:bookmarkStart w:id="12" w:name="_Toc190337498"/>
      <w:r>
        <w:lastRenderedPageBreak/>
        <w:t>Okablowanie strukturalne ogólnie</w:t>
      </w:r>
      <w:bookmarkEnd w:id="12"/>
    </w:p>
    <w:p w14:paraId="460F9B4F" w14:textId="1AB81DFD" w:rsidR="005553FD" w:rsidRPr="00AF3044" w:rsidRDefault="005553FD" w:rsidP="005553FD">
      <w:pPr>
        <w:rPr>
          <w:strike/>
        </w:rPr>
      </w:pPr>
      <w:r>
        <w:t xml:space="preserve">Zadaniem instalacji teleinformatycznej jest zapewnienie transmisji danych, transmisji głosu i </w:t>
      </w:r>
      <w:r w:rsidR="00AF3044">
        <w:t>wizji</w:t>
      </w:r>
      <w:r>
        <w:t xml:space="preserve"> przez jednolitą strukturę kablową</w:t>
      </w:r>
      <w:r w:rsidR="007C3F48">
        <w:t>.</w:t>
      </w:r>
    </w:p>
    <w:p w14:paraId="5FC5EF0D" w14:textId="77777777" w:rsidR="005553FD" w:rsidRDefault="7CB9DB64" w:rsidP="005553FD">
      <w:pPr>
        <w:pStyle w:val="Nagwek3"/>
      </w:pPr>
      <w:bookmarkStart w:id="13" w:name="_Toc190337499"/>
      <w:r>
        <w:t>Struktura okablowania szkieletowego</w:t>
      </w:r>
      <w:bookmarkEnd w:id="13"/>
      <w:r>
        <w:t xml:space="preserve"> </w:t>
      </w:r>
    </w:p>
    <w:p w14:paraId="4770BF42" w14:textId="77777777" w:rsidR="005553FD" w:rsidRDefault="005553FD" w:rsidP="005553FD">
      <w:r>
        <w:t xml:space="preserve">Systemy okablowania strukturalnego zawierają do dwóch typów podsystemów okablowania szkieletowego: kampusowy i budynkowy. Podsystemy okablowania są łączone ze sobą w celu utworzenia systemu okablowania. </w:t>
      </w:r>
    </w:p>
    <w:p w14:paraId="4B661247" w14:textId="77777777" w:rsidR="005553FD" w:rsidRPr="005553FD" w:rsidRDefault="005553FD" w:rsidP="005553FD">
      <w:r w:rsidRPr="005553FD">
        <w:t>Szkieletowe elementy funkcjonalne okablowania strukturalnego:</w:t>
      </w:r>
    </w:p>
    <w:p w14:paraId="25D81CB0" w14:textId="77777777" w:rsidR="005553FD" w:rsidRPr="005553FD" w:rsidRDefault="005553FD" w:rsidP="001D24CC">
      <w:pPr>
        <w:pStyle w:val="Akapitzlist"/>
        <w:numPr>
          <w:ilvl w:val="0"/>
          <w:numId w:val="30"/>
        </w:numPr>
      </w:pPr>
      <w:r w:rsidRPr="005553FD">
        <w:t xml:space="preserve">Kampusowy punkt dystrybucyjny (CD – ang. Campus </w:t>
      </w:r>
      <w:proofErr w:type="spellStart"/>
      <w:r w:rsidRPr="005553FD">
        <w:t>Distributor</w:t>
      </w:r>
      <w:proofErr w:type="spellEnd"/>
      <w:r w:rsidRPr="005553FD">
        <w:t>)</w:t>
      </w:r>
    </w:p>
    <w:p w14:paraId="6ED15F2E" w14:textId="77777777" w:rsidR="005553FD" w:rsidRPr="005553FD" w:rsidRDefault="005553FD" w:rsidP="001D24CC">
      <w:pPr>
        <w:pStyle w:val="Akapitzlist"/>
        <w:numPr>
          <w:ilvl w:val="0"/>
          <w:numId w:val="30"/>
        </w:numPr>
        <w:rPr>
          <w:lang w:val="en-US"/>
        </w:rPr>
      </w:pPr>
      <w:r w:rsidRPr="005553FD">
        <w:t>Kabel szkieletowy kampusu</w:t>
      </w:r>
    </w:p>
    <w:p w14:paraId="713D6058" w14:textId="77777777" w:rsidR="005553FD" w:rsidRPr="005553FD" w:rsidRDefault="005553FD" w:rsidP="001D24CC">
      <w:pPr>
        <w:pStyle w:val="Akapitzlist"/>
        <w:numPr>
          <w:ilvl w:val="0"/>
          <w:numId w:val="30"/>
        </w:numPr>
        <w:rPr>
          <w:lang w:val="en-US"/>
        </w:rPr>
      </w:pPr>
      <w:r w:rsidRPr="005553FD">
        <w:t xml:space="preserve">Budynkowy punkt dystrybucyjny (BD – ang. </w:t>
      </w:r>
      <w:r w:rsidRPr="005553FD">
        <w:rPr>
          <w:lang w:val="en-US"/>
        </w:rPr>
        <w:t>Building Distributor)</w:t>
      </w:r>
    </w:p>
    <w:p w14:paraId="5AA5FAE4" w14:textId="77777777" w:rsidR="005553FD" w:rsidRPr="005553FD" w:rsidRDefault="005553FD" w:rsidP="001D24CC">
      <w:pPr>
        <w:pStyle w:val="Akapitzlist"/>
        <w:numPr>
          <w:ilvl w:val="0"/>
          <w:numId w:val="30"/>
        </w:numPr>
      </w:pPr>
      <w:r w:rsidRPr="005553FD">
        <w:t>Kabel szkieletowy budynku</w:t>
      </w:r>
    </w:p>
    <w:p w14:paraId="2C96DE76" w14:textId="77777777" w:rsidR="005553FD" w:rsidRPr="005553FD" w:rsidRDefault="005553FD" w:rsidP="001D24CC">
      <w:pPr>
        <w:pStyle w:val="Akapitzlist"/>
        <w:numPr>
          <w:ilvl w:val="0"/>
          <w:numId w:val="30"/>
        </w:numPr>
      </w:pPr>
      <w:r w:rsidRPr="005553FD">
        <w:t>Opcjonalny punkt dystrybucyjny (</w:t>
      </w:r>
      <w:proofErr w:type="spellStart"/>
      <w:r w:rsidRPr="005553FD">
        <w:t>xD</w:t>
      </w:r>
      <w:proofErr w:type="spellEnd"/>
      <w:r w:rsidRPr="005553FD">
        <w:t>) występujący w innych normach serii EN 50173 jako:</w:t>
      </w:r>
    </w:p>
    <w:p w14:paraId="32E12258" w14:textId="0CE5304A" w:rsidR="005553FD" w:rsidRPr="005553FD" w:rsidRDefault="008F5CE7" w:rsidP="001D24CC">
      <w:pPr>
        <w:pStyle w:val="Akapitzlist"/>
        <w:numPr>
          <w:ilvl w:val="1"/>
          <w:numId w:val="30"/>
        </w:numPr>
      </w:pPr>
      <w:r w:rsidRPr="008F5CE7">
        <w:t xml:space="preserve">Piętrowy punkt dystrybucyjny </w:t>
      </w:r>
      <w:r w:rsidR="005553FD" w:rsidRPr="005553FD">
        <w:t>(EN 50173-2</w:t>
      </w:r>
      <w:r>
        <w:t xml:space="preserve">; FD – ang. </w:t>
      </w:r>
      <w:proofErr w:type="spellStart"/>
      <w:r>
        <w:t>Floor</w:t>
      </w:r>
      <w:proofErr w:type="spellEnd"/>
      <w:r>
        <w:t xml:space="preserve"> </w:t>
      </w:r>
      <w:proofErr w:type="spellStart"/>
      <w:r>
        <w:t>Distributor</w:t>
      </w:r>
      <w:proofErr w:type="spellEnd"/>
      <w:r w:rsidR="006E2962">
        <w:t xml:space="preserve"> </w:t>
      </w:r>
      <w:r w:rsidR="006E2962" w:rsidRPr="006E2962">
        <w:rPr>
          <w:sz w:val="20"/>
          <w:szCs w:val="20"/>
        </w:rPr>
        <w:t>lub równoważna</w:t>
      </w:r>
      <w:r w:rsidR="005553FD" w:rsidRPr="005553FD">
        <w:t>)</w:t>
      </w:r>
    </w:p>
    <w:p w14:paraId="01EF5CC5" w14:textId="1DE45B31" w:rsidR="005553FD" w:rsidRPr="005553FD" w:rsidRDefault="008F5CE7" w:rsidP="001D24CC">
      <w:pPr>
        <w:pStyle w:val="Akapitzlist"/>
        <w:numPr>
          <w:ilvl w:val="1"/>
          <w:numId w:val="30"/>
        </w:numPr>
      </w:pPr>
      <w:r w:rsidRPr="008F5CE7">
        <w:t xml:space="preserve">Piętrowy punkt dystrybucyjny </w:t>
      </w:r>
      <w:r w:rsidR="005553FD" w:rsidRPr="005553FD">
        <w:t>(EN 50173-3</w:t>
      </w:r>
      <w:r>
        <w:t xml:space="preserve">; FD – ang. </w:t>
      </w:r>
      <w:proofErr w:type="spellStart"/>
      <w:r>
        <w:t>Floor</w:t>
      </w:r>
      <w:proofErr w:type="spellEnd"/>
      <w:r>
        <w:t xml:space="preserve"> </w:t>
      </w:r>
      <w:proofErr w:type="spellStart"/>
      <w:r>
        <w:t>Distributor</w:t>
      </w:r>
      <w:proofErr w:type="spellEnd"/>
      <w:r w:rsidR="006E2962">
        <w:t xml:space="preserve"> </w:t>
      </w:r>
      <w:r w:rsidR="006E2962" w:rsidRPr="006E2962">
        <w:rPr>
          <w:sz w:val="20"/>
          <w:szCs w:val="20"/>
        </w:rPr>
        <w:t>lub równoważna</w:t>
      </w:r>
      <w:r w:rsidR="005553FD" w:rsidRPr="005553FD">
        <w:t>)</w:t>
      </w:r>
    </w:p>
    <w:p w14:paraId="56C69A07" w14:textId="637E194B" w:rsidR="005553FD" w:rsidRPr="005553FD" w:rsidRDefault="005553FD" w:rsidP="001D24CC">
      <w:pPr>
        <w:pStyle w:val="Akapitzlist"/>
        <w:numPr>
          <w:ilvl w:val="1"/>
          <w:numId w:val="30"/>
        </w:numPr>
      </w:pPr>
      <w:r w:rsidRPr="005553FD">
        <w:t>Główny domowy punkt dystrybucyjny (EN 50173-4</w:t>
      </w:r>
      <w:r w:rsidR="008F5CE7">
        <w:t xml:space="preserve">; </w:t>
      </w:r>
      <w:r w:rsidR="008F5CE7" w:rsidRPr="008F5CE7">
        <w:t xml:space="preserve">PHD </w:t>
      </w:r>
      <w:r w:rsidR="008F5CE7">
        <w:t xml:space="preserve">– ang. </w:t>
      </w:r>
      <w:proofErr w:type="spellStart"/>
      <w:r w:rsidR="008F5CE7">
        <w:t>P</w:t>
      </w:r>
      <w:r w:rsidR="008F5CE7" w:rsidRPr="008F5CE7">
        <w:t>rimary</w:t>
      </w:r>
      <w:proofErr w:type="spellEnd"/>
      <w:r w:rsidR="008F5CE7" w:rsidRPr="008F5CE7">
        <w:t xml:space="preserve"> </w:t>
      </w:r>
      <w:r w:rsidR="008F5CE7">
        <w:t>H</w:t>
      </w:r>
      <w:r w:rsidR="008F5CE7" w:rsidRPr="008F5CE7">
        <w:t xml:space="preserve">ome </w:t>
      </w:r>
      <w:proofErr w:type="spellStart"/>
      <w:r w:rsidR="008F5CE7">
        <w:t>D</w:t>
      </w:r>
      <w:r w:rsidR="008F5CE7" w:rsidRPr="008F5CE7">
        <w:t>istributor</w:t>
      </w:r>
      <w:proofErr w:type="spellEnd"/>
      <w:r w:rsidR="006E2962">
        <w:t xml:space="preserve"> </w:t>
      </w:r>
      <w:r w:rsidR="006E2962" w:rsidRPr="006E2962">
        <w:rPr>
          <w:sz w:val="20"/>
          <w:szCs w:val="20"/>
        </w:rPr>
        <w:t>lub równoważna</w:t>
      </w:r>
      <w:r w:rsidRPr="005553FD">
        <w:t>)</w:t>
      </w:r>
    </w:p>
    <w:p w14:paraId="1C0FDBAF" w14:textId="675D0F5F" w:rsidR="005553FD" w:rsidRPr="005553FD" w:rsidRDefault="005553FD" w:rsidP="001D24CC">
      <w:pPr>
        <w:pStyle w:val="Akapitzlist"/>
        <w:numPr>
          <w:ilvl w:val="1"/>
          <w:numId w:val="30"/>
        </w:numPr>
      </w:pPr>
      <w:r w:rsidRPr="005553FD">
        <w:t>Punkt dystrybucyjny usług (EN 50173-6</w:t>
      </w:r>
      <w:r w:rsidR="008F5CE7">
        <w:t xml:space="preserve">; SD – Service </w:t>
      </w:r>
      <w:proofErr w:type="spellStart"/>
      <w:r w:rsidR="008F5CE7">
        <w:t>Distributor</w:t>
      </w:r>
      <w:proofErr w:type="spellEnd"/>
      <w:r w:rsidR="006E2962">
        <w:t xml:space="preserve"> </w:t>
      </w:r>
      <w:r w:rsidR="006E2962" w:rsidRPr="006E2962">
        <w:rPr>
          <w:sz w:val="20"/>
          <w:szCs w:val="20"/>
        </w:rPr>
        <w:t>lub równoważna</w:t>
      </w:r>
      <w:r w:rsidRPr="005553FD">
        <w:t>)</w:t>
      </w:r>
    </w:p>
    <w:p w14:paraId="272D3AF1" w14:textId="77777777" w:rsidR="007C063B" w:rsidRDefault="007C063B">
      <w:r>
        <w:br w:type="page"/>
      </w:r>
    </w:p>
    <w:p w14:paraId="276B8A96" w14:textId="68A543F7" w:rsidR="005553FD" w:rsidRPr="005553FD" w:rsidRDefault="005553FD" w:rsidP="005553FD">
      <w:r w:rsidRPr="005553FD">
        <w:lastRenderedPageBreak/>
        <w:t>Struktura okablowania strukturalnego</w:t>
      </w:r>
    </w:p>
    <w:p w14:paraId="63B0774E" w14:textId="77777777" w:rsidR="005553FD" w:rsidRDefault="005553FD" w:rsidP="005553FD">
      <w:r>
        <w:rPr>
          <w:noProof/>
          <w:lang w:eastAsia="pl-PL"/>
        </w:rPr>
        <w:drawing>
          <wp:inline distT="0" distB="0" distL="0" distR="0" wp14:anchorId="272F0215" wp14:editId="3934D9E7">
            <wp:extent cx="5761355" cy="2974975"/>
            <wp:effectExtent l="0" t="0" r="0" b="0"/>
            <wp:docPr id="7178" name="Obraz 7178" descr="Rysunek przedstawiający strukturę okablowania struktural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8" name="Obraz 7178" descr="Rysunek przedstawiający strukturę okablowania strukturalneg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1355" cy="2974975"/>
                    </a:xfrm>
                    <a:prstGeom prst="rect">
                      <a:avLst/>
                    </a:prstGeom>
                    <a:noFill/>
                  </pic:spPr>
                </pic:pic>
              </a:graphicData>
            </a:graphic>
          </wp:inline>
        </w:drawing>
      </w:r>
    </w:p>
    <w:p w14:paraId="03DDCAE0" w14:textId="0B4F9A35" w:rsidR="005553FD" w:rsidRDefault="005553FD" w:rsidP="005553FD">
      <w:r>
        <w:t>Okablowanie Data Center zgodnie z EN 50173-5</w:t>
      </w:r>
      <w:r w:rsidR="006E2962">
        <w:t xml:space="preserve"> </w:t>
      </w:r>
      <w:r w:rsidR="006E2962" w:rsidRPr="006E2962">
        <w:rPr>
          <w:sz w:val="20"/>
          <w:szCs w:val="20"/>
        </w:rPr>
        <w:t>lub równoważna</w:t>
      </w:r>
      <w:r>
        <w:t xml:space="preserve"> może być podłączone od dowolnego punktu dystrybucyjnego. </w:t>
      </w:r>
    </w:p>
    <w:p w14:paraId="6EBC9730" w14:textId="77777777" w:rsidR="005553FD" w:rsidRDefault="005553FD" w:rsidP="005553FD">
      <w:r>
        <w:t>Struktura hierarchiczna okablowania strukturalnego</w:t>
      </w:r>
    </w:p>
    <w:p w14:paraId="540105E5" w14:textId="77777777" w:rsidR="005553FD" w:rsidRDefault="005553FD" w:rsidP="009755CE">
      <w:r>
        <w:rPr>
          <w:noProof/>
          <w:lang w:eastAsia="pl-PL"/>
        </w:rPr>
        <w:drawing>
          <wp:inline distT="0" distB="0" distL="0" distR="0" wp14:anchorId="44425840" wp14:editId="0EB4069F">
            <wp:extent cx="4410075" cy="2836230"/>
            <wp:effectExtent l="0" t="0" r="0" b="2540"/>
            <wp:docPr id="2064" name="Obraz 2064" descr="Rysunek przedstawia hierarchiczną strukturę okablowania struktural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 name="Obraz 2064" descr="Rysunek przedstawia hierarchiczną strukturę okablowania strukturalnego."/>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3453" cy="2838402"/>
                    </a:xfrm>
                    <a:prstGeom prst="rect">
                      <a:avLst/>
                    </a:prstGeom>
                    <a:noFill/>
                    <a:ln>
                      <a:noFill/>
                    </a:ln>
                  </pic:spPr>
                </pic:pic>
              </a:graphicData>
            </a:graphic>
          </wp:inline>
        </w:drawing>
      </w:r>
    </w:p>
    <w:p w14:paraId="464C0CF7" w14:textId="111DB3FC" w:rsidR="009755CE" w:rsidRDefault="009755CE" w:rsidP="009755CE">
      <w:r>
        <w:t>Okablowanie Data Center zgodnie z EN 50173-5</w:t>
      </w:r>
      <w:r w:rsidR="006E2962">
        <w:t xml:space="preserve"> </w:t>
      </w:r>
      <w:r w:rsidR="006E2962" w:rsidRPr="006E2962">
        <w:rPr>
          <w:sz w:val="20"/>
          <w:szCs w:val="20"/>
        </w:rPr>
        <w:t>lub równoważna</w:t>
      </w:r>
      <w:r>
        <w:t xml:space="preserve"> może być podłączone od dowolnego punktu dystrybucyjnego.</w:t>
      </w:r>
    </w:p>
    <w:p w14:paraId="6E9A3359" w14:textId="77777777" w:rsidR="009755CE" w:rsidRDefault="7CB9DB64" w:rsidP="009755CE">
      <w:pPr>
        <w:pStyle w:val="Nagwek3"/>
      </w:pPr>
      <w:bookmarkStart w:id="14" w:name="_Toc190337500"/>
      <w:r>
        <w:t>Okablowanie strukturalne w pomieszczeniach biurowych</w:t>
      </w:r>
      <w:bookmarkEnd w:id="14"/>
    </w:p>
    <w:p w14:paraId="2CB0D272" w14:textId="77777777" w:rsidR="005553FD" w:rsidRDefault="005553FD" w:rsidP="005553FD">
      <w:r>
        <w:t>Struktura hierarchiczna okablowania strukturalnego</w:t>
      </w:r>
      <w:r w:rsidR="009755CE" w:rsidRPr="009755CE">
        <w:t xml:space="preserve"> w pomieszczeniach biurowych</w:t>
      </w:r>
    </w:p>
    <w:p w14:paraId="168635A9" w14:textId="77777777" w:rsidR="00940B7A" w:rsidRDefault="00940B7A" w:rsidP="005553FD">
      <w:r>
        <w:rPr>
          <w:noProof/>
          <w:lang w:eastAsia="pl-PL"/>
        </w:rPr>
        <w:lastRenderedPageBreak/>
        <w:drawing>
          <wp:inline distT="0" distB="0" distL="0" distR="0" wp14:anchorId="037C587A" wp14:editId="6E96F525">
            <wp:extent cx="4367544" cy="3834584"/>
            <wp:effectExtent l="38100" t="38100" r="33020" b="33020"/>
            <wp:docPr id="2074" name="Obraz 2074" descr="Rysunek pokazujący strukturę hierarchiczną okablowania strukturalnego w pomieszczeniach biurow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 name="Obraz 2074" descr="Rysunek pokazujący strukturę hierarchiczną okablowania strukturalnego w pomieszczeniach biurowych"/>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2855" cy="3848027"/>
                    </a:xfrm>
                    <a:prstGeom prst="rect">
                      <a:avLst/>
                    </a:prstGeom>
                    <a:noFill/>
                    <a:ln w="28575">
                      <a:solidFill>
                        <a:schemeClr val="bg1"/>
                      </a:solidFill>
                    </a:ln>
                  </pic:spPr>
                </pic:pic>
              </a:graphicData>
            </a:graphic>
          </wp:inline>
        </w:drawing>
      </w:r>
    </w:p>
    <w:p w14:paraId="35C54A7E" w14:textId="77777777" w:rsidR="00940B7A" w:rsidRDefault="00940B7A" w:rsidP="00940B7A">
      <w:r>
        <w:t xml:space="preserve">CP – ang. </w:t>
      </w:r>
      <w:proofErr w:type="spellStart"/>
      <w:r>
        <w:t>Consolidation</w:t>
      </w:r>
      <w:proofErr w:type="spellEnd"/>
      <w:r>
        <w:t xml:space="preserve"> Point – Punkt konsolidacyjny</w:t>
      </w:r>
    </w:p>
    <w:p w14:paraId="6CC7A328" w14:textId="77777777" w:rsidR="00940B7A" w:rsidRDefault="00226323" w:rsidP="00940B7A">
      <w:r>
        <w:t>TO</w:t>
      </w:r>
      <w:r w:rsidR="00940B7A">
        <w:t xml:space="preserve"> – ang. </w:t>
      </w:r>
      <w:proofErr w:type="spellStart"/>
      <w:r w:rsidR="00940B7A">
        <w:t>Telecommunications</w:t>
      </w:r>
      <w:proofErr w:type="spellEnd"/>
      <w:r w:rsidR="00940B7A">
        <w:t xml:space="preserve"> </w:t>
      </w:r>
      <w:proofErr w:type="spellStart"/>
      <w:r w:rsidR="00940B7A">
        <w:t>outlet</w:t>
      </w:r>
      <w:proofErr w:type="spellEnd"/>
      <w:r w:rsidR="00940B7A">
        <w:t xml:space="preserve"> – Gniazdo telekomunikacyjne</w:t>
      </w:r>
    </w:p>
    <w:p w14:paraId="41CB1823" w14:textId="77777777" w:rsidR="00226323" w:rsidRDefault="00226323" w:rsidP="00226323">
      <w:pPr>
        <w:pStyle w:val="Nagwek4"/>
      </w:pPr>
      <w:r>
        <w:t xml:space="preserve">Poziomy podsystem OS w </w:t>
      </w:r>
      <w:r w:rsidRPr="00226323">
        <w:t>pomieszczeniach biurowych</w:t>
      </w:r>
    </w:p>
    <w:p w14:paraId="2769D20E" w14:textId="77777777" w:rsidR="00226323" w:rsidRDefault="00226323" w:rsidP="00226323">
      <w:r>
        <w:t>Podsystem poziomy rozciąga się od piętrowego punktu dystrybucyjnego do gniazd telekomunikacyjnych podłączonych do niego. Podsystem składa się z:</w:t>
      </w:r>
    </w:p>
    <w:p w14:paraId="21AC26AC" w14:textId="77777777" w:rsidR="00226323" w:rsidRDefault="00226323" w:rsidP="001D24CC">
      <w:pPr>
        <w:pStyle w:val="Akapitzlist"/>
        <w:numPr>
          <w:ilvl w:val="0"/>
          <w:numId w:val="31"/>
        </w:numPr>
      </w:pPr>
      <w:r>
        <w:t>Kabli poziomych;</w:t>
      </w:r>
    </w:p>
    <w:p w14:paraId="6454682D" w14:textId="77777777" w:rsidR="00226323" w:rsidRDefault="00226323" w:rsidP="001D24CC">
      <w:pPr>
        <w:pStyle w:val="Akapitzlist"/>
        <w:numPr>
          <w:ilvl w:val="0"/>
          <w:numId w:val="31"/>
        </w:numPr>
      </w:pPr>
      <w:r>
        <w:t xml:space="preserve">Mechanicznego zakończenia kabli poziomych w gnieździe telekomunikacyjnym </w:t>
      </w:r>
      <w:r w:rsidRPr="00226323">
        <w:t xml:space="preserve">TO (ang. </w:t>
      </w:r>
      <w:proofErr w:type="spellStart"/>
      <w:r w:rsidRPr="00226323">
        <w:t>Telecommunications</w:t>
      </w:r>
      <w:proofErr w:type="spellEnd"/>
      <w:r w:rsidRPr="00226323">
        <w:t xml:space="preserve"> </w:t>
      </w:r>
      <w:proofErr w:type="spellStart"/>
      <w:r>
        <w:t>O</w:t>
      </w:r>
      <w:r w:rsidRPr="00226323">
        <w:t>utlet</w:t>
      </w:r>
      <w:proofErr w:type="spellEnd"/>
      <w:r>
        <w:t xml:space="preserve">) i w piętrowym punkcie dystrybucyjnym FD wraz z dołączonymi kablami krosowymi i/lub </w:t>
      </w:r>
      <w:proofErr w:type="spellStart"/>
      <w:r>
        <w:t>krosówkami</w:t>
      </w:r>
      <w:proofErr w:type="spellEnd"/>
      <w:r>
        <w:t>;</w:t>
      </w:r>
    </w:p>
    <w:p w14:paraId="152D826F" w14:textId="77777777" w:rsidR="00226323" w:rsidRDefault="00226323" w:rsidP="001D24CC">
      <w:pPr>
        <w:pStyle w:val="Akapitzlist"/>
        <w:numPr>
          <w:ilvl w:val="0"/>
          <w:numId w:val="31"/>
        </w:numPr>
      </w:pPr>
      <w:r>
        <w:t xml:space="preserve">Opcjonalnego punktu konsolidacyjnego CP (ang. </w:t>
      </w:r>
      <w:proofErr w:type="spellStart"/>
      <w:r>
        <w:t>Consolidation</w:t>
      </w:r>
      <w:proofErr w:type="spellEnd"/>
      <w:r>
        <w:t xml:space="preserve"> Point)</w:t>
      </w:r>
    </w:p>
    <w:p w14:paraId="0DF18803" w14:textId="77777777" w:rsidR="00226323" w:rsidRDefault="00226323" w:rsidP="001D24CC">
      <w:pPr>
        <w:pStyle w:val="Akapitzlist"/>
        <w:numPr>
          <w:ilvl w:val="0"/>
          <w:numId w:val="31"/>
        </w:numPr>
      </w:pPr>
      <w:r>
        <w:t xml:space="preserve">Opcjonalnych kabli CP </w:t>
      </w:r>
    </w:p>
    <w:p w14:paraId="05FB8A99" w14:textId="277F29A9" w:rsidR="00226323" w:rsidRPr="00226323" w:rsidRDefault="00226323" w:rsidP="001D24CC">
      <w:pPr>
        <w:pStyle w:val="Akapitzlist"/>
        <w:numPr>
          <w:ilvl w:val="0"/>
          <w:numId w:val="31"/>
        </w:numPr>
      </w:pPr>
      <w:r w:rsidRPr="007C3F48">
        <w:t>Punktów TO lub M</w:t>
      </w:r>
      <w:r w:rsidR="005A73F2" w:rsidRPr="007C3F48">
        <w:t>U</w:t>
      </w:r>
      <w:r w:rsidRPr="007C3F48">
        <w:t>TO</w:t>
      </w:r>
    </w:p>
    <w:p w14:paraId="1E00C934" w14:textId="77777777" w:rsidR="00226323" w:rsidRDefault="00226323" w:rsidP="00226323">
      <w:r>
        <w:t>Chociaż kable obszaru roboczego i kable sprzętowe są używane do podłączania urządzeń końcowych i sprzętu transmisyjnego do podsystemu okablowania, nie są one traktowane jako część podsystemu okablowania, ponieważ są one charakterystyczne dla danego zastosowania. Kable poziome powinny być ciągłe od piętrowego punktu dystrybucyjnego do gniazda lub gniazd TO, chyba że został zainstalowany punkt CP.</w:t>
      </w:r>
    </w:p>
    <w:p w14:paraId="1F339D85" w14:textId="77777777" w:rsidR="00226323" w:rsidRDefault="00226323" w:rsidP="00226323">
      <w:pPr>
        <w:pStyle w:val="Nagwek4"/>
      </w:pPr>
      <w:r>
        <w:t>Charakterystyka kanału w pomieszczeniach biurowych</w:t>
      </w:r>
    </w:p>
    <w:p w14:paraId="1A2EB1B0" w14:textId="77777777" w:rsidR="00226323" w:rsidRDefault="00226323" w:rsidP="00226323">
      <w:r>
        <w:t xml:space="preserve">Charakterystyki transmisyjne kanału są specyfikowane dla złączy i pomiędzy złączami do urządzeń aktywnych, tak jak to pokazano na rysunku. Kanał zawiera tylko pasywne odcinki kabli, złącza, kable obszaru roboczego, kable sprzętowe, kable krosowe i </w:t>
      </w:r>
      <w:proofErr w:type="spellStart"/>
      <w:r>
        <w:t>krosówki</w:t>
      </w:r>
      <w:proofErr w:type="spellEnd"/>
      <w:r>
        <w:t>.</w:t>
      </w:r>
    </w:p>
    <w:p w14:paraId="0C637386" w14:textId="77777777" w:rsidR="00226323" w:rsidRDefault="00226323" w:rsidP="00226323">
      <w:r>
        <w:rPr>
          <w:noProof/>
          <w:lang w:eastAsia="pl-PL"/>
        </w:rPr>
        <w:lastRenderedPageBreak/>
        <w:drawing>
          <wp:inline distT="0" distB="0" distL="0" distR="0" wp14:anchorId="41A65B01" wp14:editId="62B6355E">
            <wp:extent cx="5121401" cy="2144587"/>
            <wp:effectExtent l="0" t="0" r="3175" b="8255"/>
            <wp:docPr id="45084" name="Obraz 45084" descr="Rysunek przedstawiający charakterystykę kanału transmisyj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84" name="Obraz 45084" descr="Rysunek przedstawiający charakterystykę kanału transmisyjnego."/>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30861" cy="2148548"/>
                    </a:xfrm>
                    <a:prstGeom prst="rect">
                      <a:avLst/>
                    </a:prstGeom>
                    <a:noFill/>
                    <a:ln>
                      <a:noFill/>
                    </a:ln>
                  </pic:spPr>
                </pic:pic>
              </a:graphicData>
            </a:graphic>
          </wp:inline>
        </w:drawing>
      </w:r>
    </w:p>
    <w:p w14:paraId="5E539333" w14:textId="77777777" w:rsidR="00226323" w:rsidRDefault="00226323" w:rsidP="00226323">
      <w:r>
        <w:t>Możliwość uruchomienia danej aplikacji zależy tylko od charakterystyki transmisyjnej kanału, co z kolei zależy od długości kabli, ilości połączeń oraz wydajności elementów kanału zainstalowanego w danym środowisku.</w:t>
      </w:r>
    </w:p>
    <w:p w14:paraId="4742FC38" w14:textId="3A109B97" w:rsidR="00226323" w:rsidRDefault="00226323" w:rsidP="00226323">
      <w:r w:rsidRPr="004F5ADD">
        <w:t xml:space="preserve">Kable i połączenia różnych kategorii mogą być </w:t>
      </w:r>
      <w:r w:rsidR="007C063B" w:rsidRPr="004F5ADD">
        <w:t>„</w:t>
      </w:r>
      <w:r w:rsidR="004F5ADD">
        <w:t>prze</w:t>
      </w:r>
      <w:r w:rsidRPr="004F5ADD">
        <w:t>mieszane</w:t>
      </w:r>
      <w:r w:rsidR="007C063B" w:rsidRPr="004F5ADD">
        <w:t>”</w:t>
      </w:r>
      <w:r w:rsidRPr="004F5ADD">
        <w:t xml:space="preserve"> ze sobą w kanale</w:t>
      </w:r>
      <w:r w:rsidR="004F5ADD">
        <w:t xml:space="preserve"> transmisyjnym</w:t>
      </w:r>
      <w:r w:rsidRPr="004F5ADD">
        <w:t>, jednak wypadkowa wydajność kanału wymaga wyznaczenia elementu o najniższej wydajności</w:t>
      </w:r>
      <w:r w:rsidR="004F5ADD">
        <w:t>/kategorii</w:t>
      </w:r>
      <w:r w:rsidRPr="004F5ADD">
        <w:t>.</w:t>
      </w:r>
    </w:p>
    <w:p w14:paraId="6FD2D160" w14:textId="77777777" w:rsidR="00226323" w:rsidRDefault="00226323" w:rsidP="00226323">
      <w:pPr>
        <w:pStyle w:val="Nagwek4"/>
      </w:pPr>
      <w:r>
        <w:t>Topologie torów transmisyjnych okablowania poziomego</w:t>
      </w:r>
    </w:p>
    <w:p w14:paraId="05B73256" w14:textId="73556BDA" w:rsidR="00226323" w:rsidRPr="007C3F48" w:rsidRDefault="00226323" w:rsidP="00226323">
      <w:r w:rsidRPr="007C3F48">
        <w:t>Rysun</w:t>
      </w:r>
      <w:r w:rsidR="007C3F48" w:rsidRPr="007C3F48">
        <w:t>ki</w:t>
      </w:r>
      <w:r w:rsidRPr="007C3F48">
        <w:t xml:space="preserve"> </w:t>
      </w:r>
      <w:r w:rsidR="007C3F48" w:rsidRPr="007C3F48">
        <w:t>poniższe</w:t>
      </w:r>
      <w:r w:rsidRPr="007C3F48">
        <w:t xml:space="preserve"> pokaz</w:t>
      </w:r>
      <w:r w:rsidR="007C3F48" w:rsidRPr="007C3F48">
        <w:t xml:space="preserve">ują </w:t>
      </w:r>
      <w:r w:rsidRPr="007C3F48">
        <w:t>modele zastosowane do skorelowania wymiarów okablowania poziomego określonych w tej klauzuli ze spec</w:t>
      </w:r>
      <w:r w:rsidR="001B19B0" w:rsidRPr="007C3F48">
        <w:t>yfikacjami kanału w Klauzuli 5.</w:t>
      </w:r>
    </w:p>
    <w:tbl>
      <w:tblPr>
        <w:tblW w:w="9322" w:type="dxa"/>
        <w:tblInd w:w="-108" w:type="dxa"/>
        <w:tblLook w:val="04A0" w:firstRow="1" w:lastRow="0" w:firstColumn="1" w:lastColumn="0" w:noHBand="0" w:noVBand="1"/>
      </w:tblPr>
      <w:tblGrid>
        <w:gridCol w:w="4322"/>
        <w:gridCol w:w="5000"/>
      </w:tblGrid>
      <w:tr w:rsidR="007C3F48" w:rsidRPr="007C3F48" w14:paraId="48A0B9BA" w14:textId="77777777" w:rsidTr="001B19B0">
        <w:trPr>
          <w:trHeight w:val="537"/>
        </w:trPr>
        <w:tc>
          <w:tcPr>
            <w:tcW w:w="9322" w:type="dxa"/>
            <w:gridSpan w:val="2"/>
            <w:tcBorders>
              <w:top w:val="nil"/>
              <w:left w:val="nil"/>
              <w:bottom w:val="nil"/>
              <w:right w:val="nil"/>
            </w:tcBorders>
            <w:hideMark/>
          </w:tcPr>
          <w:p w14:paraId="6012B46E" w14:textId="77777777" w:rsidR="00226323" w:rsidRPr="007C3F48" w:rsidRDefault="00226323" w:rsidP="00226323">
            <w:pPr>
              <w:autoSpaceDE w:val="0"/>
              <w:autoSpaceDN w:val="0"/>
              <w:adjustRightInd w:val="0"/>
              <w:spacing w:after="0" w:line="240" w:lineRule="auto"/>
              <w:rPr>
                <w:rFonts w:ascii="Calibri" w:eastAsia="Calibri" w:hAnsi="Calibri" w:cs="Calibri"/>
                <w:szCs w:val="20"/>
              </w:rPr>
            </w:pPr>
            <w:r w:rsidRPr="007C3F48">
              <w:rPr>
                <w:rFonts w:ascii="Calibri" w:eastAsia="Calibri" w:hAnsi="Calibri" w:cs="Calibri"/>
                <w:szCs w:val="20"/>
              </w:rPr>
              <w:t xml:space="preserve">Oznaczenia na rysunkach: </w:t>
            </w:r>
          </w:p>
        </w:tc>
      </w:tr>
      <w:tr w:rsidR="007C3F48" w:rsidRPr="007C3F48" w14:paraId="0F23B468" w14:textId="77777777" w:rsidTr="001B19B0">
        <w:trPr>
          <w:trHeight w:val="537"/>
        </w:trPr>
        <w:tc>
          <w:tcPr>
            <w:tcW w:w="0" w:type="auto"/>
            <w:tcBorders>
              <w:top w:val="nil"/>
              <w:left w:val="nil"/>
              <w:bottom w:val="nil"/>
              <w:right w:val="nil"/>
            </w:tcBorders>
            <w:hideMark/>
          </w:tcPr>
          <w:p w14:paraId="5901DF46" w14:textId="77777777" w:rsidR="00226323" w:rsidRPr="007C3F48" w:rsidRDefault="00226323" w:rsidP="00226323">
            <w:pPr>
              <w:autoSpaceDE w:val="0"/>
              <w:autoSpaceDN w:val="0"/>
              <w:adjustRightInd w:val="0"/>
              <w:spacing w:after="0" w:line="240" w:lineRule="auto"/>
              <w:rPr>
                <w:rFonts w:ascii="Calibri" w:eastAsia="Calibri" w:hAnsi="Calibri" w:cs="Calibri"/>
                <w:szCs w:val="20"/>
              </w:rPr>
            </w:pPr>
            <w:r w:rsidRPr="007C3F48">
              <w:rPr>
                <w:rFonts w:ascii="Calibri" w:eastAsia="Calibri" w:hAnsi="Calibri" w:cs="Calibri"/>
                <w:szCs w:val="20"/>
              </w:rPr>
              <w:t xml:space="preserve">PL—Permanent Link—Łącze stałe </w:t>
            </w:r>
          </w:p>
        </w:tc>
        <w:tc>
          <w:tcPr>
            <w:tcW w:w="5000" w:type="dxa"/>
            <w:tcBorders>
              <w:top w:val="nil"/>
              <w:left w:val="nil"/>
              <w:bottom w:val="nil"/>
              <w:right w:val="nil"/>
            </w:tcBorders>
            <w:hideMark/>
          </w:tcPr>
          <w:p w14:paraId="37DF5DF1" w14:textId="77777777" w:rsidR="00226323" w:rsidRPr="007C3F48" w:rsidRDefault="00226323" w:rsidP="00226323">
            <w:pPr>
              <w:autoSpaceDE w:val="0"/>
              <w:autoSpaceDN w:val="0"/>
              <w:adjustRightInd w:val="0"/>
              <w:spacing w:after="0" w:line="240" w:lineRule="auto"/>
              <w:rPr>
                <w:rFonts w:ascii="Calibri" w:eastAsia="Calibri" w:hAnsi="Calibri" w:cs="Calibri"/>
                <w:szCs w:val="20"/>
              </w:rPr>
            </w:pPr>
            <w:r w:rsidRPr="007C3F48">
              <w:rPr>
                <w:rFonts w:ascii="Calibri" w:eastAsia="Calibri" w:hAnsi="Calibri" w:cs="Calibri"/>
                <w:szCs w:val="20"/>
              </w:rPr>
              <w:t>TO—</w:t>
            </w:r>
            <w:proofErr w:type="spellStart"/>
            <w:r w:rsidRPr="007C3F48">
              <w:rPr>
                <w:rFonts w:ascii="Calibri" w:eastAsia="Calibri" w:hAnsi="Calibri" w:cs="Calibri"/>
                <w:szCs w:val="20"/>
              </w:rPr>
              <w:t>Telecommunication</w:t>
            </w:r>
            <w:proofErr w:type="spellEnd"/>
            <w:r w:rsidRPr="007C3F48">
              <w:rPr>
                <w:rFonts w:ascii="Calibri" w:eastAsia="Calibri" w:hAnsi="Calibri" w:cs="Calibri"/>
                <w:szCs w:val="20"/>
              </w:rPr>
              <w:t xml:space="preserve"> </w:t>
            </w:r>
            <w:proofErr w:type="spellStart"/>
            <w:r w:rsidRPr="007C3F48">
              <w:rPr>
                <w:rFonts w:ascii="Calibri" w:eastAsia="Calibri" w:hAnsi="Calibri" w:cs="Calibri"/>
                <w:szCs w:val="20"/>
              </w:rPr>
              <w:t>Outlet</w:t>
            </w:r>
            <w:proofErr w:type="spellEnd"/>
            <w:r w:rsidRPr="007C3F48">
              <w:rPr>
                <w:rFonts w:ascii="Calibri" w:eastAsia="Calibri" w:hAnsi="Calibri" w:cs="Calibri"/>
                <w:szCs w:val="20"/>
              </w:rPr>
              <w:t xml:space="preserve">—Gniazdo telekomunikacyjne </w:t>
            </w:r>
          </w:p>
        </w:tc>
      </w:tr>
      <w:tr w:rsidR="007C3F48" w:rsidRPr="007C3F48" w14:paraId="42E7FD1C" w14:textId="77777777" w:rsidTr="001B19B0">
        <w:trPr>
          <w:trHeight w:val="537"/>
        </w:trPr>
        <w:tc>
          <w:tcPr>
            <w:tcW w:w="0" w:type="auto"/>
            <w:tcBorders>
              <w:top w:val="nil"/>
              <w:left w:val="nil"/>
              <w:bottom w:val="nil"/>
              <w:right w:val="nil"/>
            </w:tcBorders>
            <w:hideMark/>
          </w:tcPr>
          <w:p w14:paraId="67CCA2B1" w14:textId="32234A5A" w:rsidR="00226323" w:rsidRPr="007C3F48" w:rsidRDefault="00226323" w:rsidP="00FB31A7">
            <w:pPr>
              <w:autoSpaceDE w:val="0"/>
              <w:autoSpaceDN w:val="0"/>
              <w:adjustRightInd w:val="0"/>
              <w:spacing w:after="0" w:line="240" w:lineRule="auto"/>
              <w:rPr>
                <w:rFonts w:ascii="Calibri" w:eastAsia="Calibri" w:hAnsi="Calibri" w:cs="Calibri"/>
                <w:szCs w:val="20"/>
              </w:rPr>
            </w:pPr>
            <w:r w:rsidRPr="007C3F48">
              <w:rPr>
                <w:rFonts w:ascii="Calibri" w:eastAsia="Calibri" w:hAnsi="Calibri" w:cs="Calibri"/>
                <w:szCs w:val="20"/>
              </w:rPr>
              <w:t>C</w:t>
            </w:r>
            <w:r w:rsidR="007276FB">
              <w:rPr>
                <w:rFonts w:ascii="Calibri" w:eastAsia="Calibri" w:hAnsi="Calibri" w:cs="Calibri"/>
                <w:szCs w:val="20"/>
              </w:rPr>
              <w:t>H</w:t>
            </w:r>
            <w:r w:rsidRPr="007C3F48">
              <w:rPr>
                <w:rFonts w:ascii="Calibri" w:eastAsia="Calibri" w:hAnsi="Calibri" w:cs="Calibri"/>
                <w:szCs w:val="20"/>
              </w:rPr>
              <w:t xml:space="preserve">—Channel—Kanał (tylko z </w:t>
            </w:r>
            <w:proofErr w:type="spellStart"/>
            <w:r w:rsidRPr="007C3F48">
              <w:rPr>
                <w:rFonts w:ascii="Calibri" w:eastAsia="Calibri" w:hAnsi="Calibri" w:cs="Calibri"/>
                <w:szCs w:val="20"/>
              </w:rPr>
              <w:t>patchcordami</w:t>
            </w:r>
            <w:proofErr w:type="spellEnd"/>
            <w:r w:rsidRPr="007C3F48">
              <w:rPr>
                <w:rFonts w:ascii="Calibri" w:eastAsia="Calibri" w:hAnsi="Calibri" w:cs="Calibri"/>
                <w:szCs w:val="20"/>
              </w:rPr>
              <w:t xml:space="preserve">  Elektronik) </w:t>
            </w:r>
          </w:p>
        </w:tc>
        <w:tc>
          <w:tcPr>
            <w:tcW w:w="5000" w:type="dxa"/>
            <w:tcBorders>
              <w:top w:val="nil"/>
              <w:left w:val="nil"/>
              <w:bottom w:val="nil"/>
              <w:right w:val="nil"/>
            </w:tcBorders>
            <w:hideMark/>
          </w:tcPr>
          <w:p w14:paraId="308A40E2" w14:textId="77777777" w:rsidR="00226323" w:rsidRPr="007C3F48" w:rsidRDefault="00226323" w:rsidP="00226323">
            <w:pPr>
              <w:autoSpaceDE w:val="0"/>
              <w:autoSpaceDN w:val="0"/>
              <w:adjustRightInd w:val="0"/>
              <w:spacing w:after="0" w:line="240" w:lineRule="auto"/>
              <w:rPr>
                <w:rFonts w:ascii="Calibri" w:eastAsia="Calibri" w:hAnsi="Calibri" w:cs="Calibri"/>
                <w:szCs w:val="20"/>
              </w:rPr>
            </w:pPr>
            <w:r w:rsidRPr="007C3F48">
              <w:rPr>
                <w:rFonts w:ascii="Calibri" w:eastAsia="Calibri" w:hAnsi="Calibri" w:cs="Calibri"/>
                <w:szCs w:val="20"/>
              </w:rPr>
              <w:t>CP—</w:t>
            </w:r>
            <w:proofErr w:type="spellStart"/>
            <w:r w:rsidRPr="007C3F48">
              <w:rPr>
                <w:rFonts w:ascii="Calibri" w:eastAsia="Calibri" w:hAnsi="Calibri" w:cs="Calibri"/>
                <w:szCs w:val="20"/>
              </w:rPr>
              <w:t>Consolidation</w:t>
            </w:r>
            <w:proofErr w:type="spellEnd"/>
            <w:r w:rsidRPr="007C3F48">
              <w:rPr>
                <w:rFonts w:ascii="Calibri" w:eastAsia="Calibri" w:hAnsi="Calibri" w:cs="Calibri"/>
                <w:szCs w:val="20"/>
              </w:rPr>
              <w:t xml:space="preserve"> Point—Punkt Konsolidacyjny </w:t>
            </w:r>
          </w:p>
        </w:tc>
      </w:tr>
      <w:tr w:rsidR="007C3F48" w:rsidRPr="008D6EFC" w14:paraId="699DF94C" w14:textId="77777777" w:rsidTr="001B19B0">
        <w:trPr>
          <w:trHeight w:val="537"/>
        </w:trPr>
        <w:tc>
          <w:tcPr>
            <w:tcW w:w="0" w:type="auto"/>
            <w:tcBorders>
              <w:top w:val="nil"/>
              <w:left w:val="nil"/>
              <w:bottom w:val="nil"/>
              <w:right w:val="nil"/>
            </w:tcBorders>
            <w:hideMark/>
          </w:tcPr>
          <w:p w14:paraId="58E6014C" w14:textId="77777777" w:rsidR="00226323" w:rsidRPr="007C3F48" w:rsidRDefault="00226323" w:rsidP="00226323">
            <w:pPr>
              <w:autoSpaceDE w:val="0"/>
              <w:autoSpaceDN w:val="0"/>
              <w:adjustRightInd w:val="0"/>
              <w:spacing w:after="0" w:line="240" w:lineRule="auto"/>
              <w:rPr>
                <w:rFonts w:ascii="Calibri" w:eastAsia="Calibri" w:hAnsi="Calibri" w:cs="Calibri"/>
                <w:szCs w:val="20"/>
              </w:rPr>
            </w:pPr>
            <w:r w:rsidRPr="007C3F48">
              <w:rPr>
                <w:rFonts w:ascii="Calibri" w:eastAsia="Calibri" w:hAnsi="Calibri" w:cs="Calibri"/>
                <w:szCs w:val="20"/>
              </w:rPr>
              <w:t>FD—</w:t>
            </w:r>
            <w:proofErr w:type="spellStart"/>
            <w:r w:rsidRPr="007C3F48">
              <w:rPr>
                <w:rFonts w:ascii="Calibri" w:eastAsia="Calibri" w:hAnsi="Calibri" w:cs="Calibri"/>
                <w:szCs w:val="20"/>
              </w:rPr>
              <w:t>Floor</w:t>
            </w:r>
            <w:proofErr w:type="spellEnd"/>
            <w:r w:rsidRPr="007C3F48">
              <w:rPr>
                <w:rFonts w:ascii="Calibri" w:eastAsia="Calibri" w:hAnsi="Calibri" w:cs="Calibri"/>
                <w:szCs w:val="20"/>
              </w:rPr>
              <w:t xml:space="preserve"> </w:t>
            </w:r>
            <w:proofErr w:type="spellStart"/>
            <w:r w:rsidRPr="007C3F48">
              <w:rPr>
                <w:rFonts w:ascii="Calibri" w:eastAsia="Calibri" w:hAnsi="Calibri" w:cs="Calibri"/>
                <w:szCs w:val="20"/>
              </w:rPr>
              <w:t>Distributor</w:t>
            </w:r>
            <w:proofErr w:type="spellEnd"/>
            <w:r w:rsidRPr="007C3F48">
              <w:rPr>
                <w:rFonts w:ascii="Calibri" w:eastAsia="Calibri" w:hAnsi="Calibri" w:cs="Calibri"/>
                <w:szCs w:val="20"/>
              </w:rPr>
              <w:t xml:space="preserve">—Punkt dystrybucyjny na piętrze </w:t>
            </w:r>
          </w:p>
        </w:tc>
        <w:tc>
          <w:tcPr>
            <w:tcW w:w="5000" w:type="dxa"/>
            <w:tcBorders>
              <w:top w:val="nil"/>
              <w:left w:val="nil"/>
              <w:bottom w:val="nil"/>
              <w:right w:val="nil"/>
            </w:tcBorders>
            <w:hideMark/>
          </w:tcPr>
          <w:p w14:paraId="0ACCB08E" w14:textId="77777777" w:rsidR="00226323" w:rsidRPr="007C3F48" w:rsidRDefault="00226323" w:rsidP="00226323">
            <w:pPr>
              <w:autoSpaceDE w:val="0"/>
              <w:autoSpaceDN w:val="0"/>
              <w:adjustRightInd w:val="0"/>
              <w:spacing w:after="0" w:line="240" w:lineRule="auto"/>
              <w:rPr>
                <w:rFonts w:ascii="Calibri" w:eastAsia="Calibri" w:hAnsi="Calibri" w:cs="Calibri"/>
                <w:szCs w:val="20"/>
                <w:lang w:val="en-ZW"/>
              </w:rPr>
            </w:pPr>
            <w:r w:rsidRPr="007C3F48">
              <w:rPr>
                <w:rFonts w:ascii="Calibri" w:eastAsia="Calibri" w:hAnsi="Calibri" w:cs="Calibri"/>
                <w:szCs w:val="20"/>
                <w:lang w:val="en-ZW"/>
              </w:rPr>
              <w:t xml:space="preserve">Consolidation Point Link = Permanent Link (ISO&amp;EN PL1 PL2 CP1) </w:t>
            </w:r>
          </w:p>
        </w:tc>
      </w:tr>
    </w:tbl>
    <w:p w14:paraId="6C71BDE9" w14:textId="77777777" w:rsidR="00226323" w:rsidRDefault="00226323" w:rsidP="00226323">
      <w:pPr>
        <w:rPr>
          <w:lang w:val="en-US"/>
        </w:rPr>
      </w:pPr>
    </w:p>
    <w:p w14:paraId="628F83A9" w14:textId="77777777" w:rsidR="001B19B0" w:rsidRDefault="001B19B0" w:rsidP="00226323">
      <w:pPr>
        <w:rPr>
          <w:lang w:val="en-US"/>
        </w:rPr>
      </w:pPr>
      <w:r>
        <w:rPr>
          <w:noProof/>
          <w:lang w:eastAsia="pl-PL"/>
        </w:rPr>
        <w:drawing>
          <wp:inline distT="0" distB="0" distL="0" distR="0" wp14:anchorId="1DED9753" wp14:editId="288D1941">
            <wp:extent cx="5753100" cy="1066800"/>
            <wp:effectExtent l="0" t="0" r="0" b="0"/>
            <wp:docPr id="2063" name="Obraz 2063" descr="Rysunek przedstawiający modele okablowania"/>
            <wp:cNvGraphicFramePr/>
            <a:graphic xmlns:a="http://schemas.openxmlformats.org/drawingml/2006/main">
              <a:graphicData uri="http://schemas.openxmlformats.org/drawingml/2006/picture">
                <pic:pic xmlns:pic="http://schemas.openxmlformats.org/drawingml/2006/picture">
                  <pic:nvPicPr>
                    <pic:cNvPr id="2063" name="Obraz 2063" descr="Rysunek przedstawiający modele okablowania"/>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1066800"/>
                    </a:xfrm>
                    <a:prstGeom prst="rect">
                      <a:avLst/>
                    </a:prstGeom>
                    <a:noFill/>
                    <a:ln>
                      <a:noFill/>
                    </a:ln>
                  </pic:spPr>
                </pic:pic>
              </a:graphicData>
            </a:graphic>
          </wp:inline>
        </w:drawing>
      </w:r>
    </w:p>
    <w:p w14:paraId="36BAD984" w14:textId="64DBB9F8" w:rsidR="001B19B0" w:rsidRDefault="001B19B0" w:rsidP="00226323">
      <w:r w:rsidRPr="001B19B0">
        <w:t>Dla kabli zakończonych wtykiem przy urządzeniu końcowym podłączanym do niego bezpośrednio wymaga się konfiguracji MPTL zgodnie z ISO/IEC TR 11801-9910 ED1</w:t>
      </w:r>
      <w:r w:rsidR="006E2962">
        <w:t xml:space="preserve"> </w:t>
      </w:r>
      <w:r w:rsidR="006E2962" w:rsidRPr="006E2962">
        <w:rPr>
          <w:sz w:val="20"/>
          <w:szCs w:val="20"/>
        </w:rPr>
        <w:t>lub równoważna</w:t>
      </w:r>
    </w:p>
    <w:p w14:paraId="11B21DF9" w14:textId="77777777" w:rsidR="009755CE" w:rsidRDefault="7CB9DB64" w:rsidP="009755CE">
      <w:pPr>
        <w:pStyle w:val="Nagwek2"/>
      </w:pPr>
      <w:bookmarkStart w:id="15" w:name="_Toc190337501"/>
      <w:r>
        <w:t xml:space="preserve">Grupowanie </w:t>
      </w:r>
      <w:proofErr w:type="spellStart"/>
      <w:r>
        <w:t>pinów</w:t>
      </w:r>
      <w:proofErr w:type="spellEnd"/>
      <w:r>
        <w:t xml:space="preserve"> i przypisanie par</w:t>
      </w:r>
      <w:bookmarkEnd w:id="15"/>
    </w:p>
    <w:p w14:paraId="60F579B2" w14:textId="7995E634" w:rsidR="00F23700" w:rsidRDefault="00F23700" w:rsidP="009755CE">
      <w:r w:rsidRPr="00F23700">
        <w:t>Grupowanie styków i przypisanie par dla interfejsu serii IEC 60603-7 dla kategorii 6A (widok z przodu złącza stałego - gniazda, nieskalowany)</w:t>
      </w: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0"/>
        <w:gridCol w:w="3021"/>
        <w:gridCol w:w="3021"/>
      </w:tblGrid>
      <w:tr w:rsidR="00F23700" w:rsidRPr="001C4BE9" w14:paraId="1A1870BC" w14:textId="77777777" w:rsidTr="00F23700">
        <w:tc>
          <w:tcPr>
            <w:tcW w:w="3020" w:type="dxa"/>
            <w:vAlign w:val="center"/>
            <w:hideMark/>
          </w:tcPr>
          <w:p w14:paraId="444A89E4" w14:textId="5C7A564E" w:rsidR="00F23700" w:rsidRPr="001C4BE9" w:rsidRDefault="00F23700">
            <w:pPr>
              <w:spacing w:after="0" w:line="240" w:lineRule="auto"/>
              <w:jc w:val="center"/>
              <w:rPr>
                <w:rFonts w:cstheme="minorHAnsi"/>
                <w:szCs w:val="18"/>
              </w:rPr>
            </w:pPr>
            <w:r w:rsidRPr="001C4BE9">
              <w:rPr>
                <w:rFonts w:cstheme="minorHAnsi"/>
                <w:szCs w:val="18"/>
              </w:rPr>
              <w:lastRenderedPageBreak/>
              <w:t>Interfejs serii IEC 60603-7</w:t>
            </w:r>
            <w:r w:rsidR="006E2962">
              <w:rPr>
                <w:rFonts w:cstheme="minorHAnsi"/>
                <w:sz w:val="20"/>
                <w:szCs w:val="20"/>
              </w:rPr>
              <w:t xml:space="preserve"> </w:t>
            </w:r>
            <w:r w:rsidR="006E2962" w:rsidRPr="006E2962">
              <w:rPr>
                <w:sz w:val="20"/>
                <w:szCs w:val="20"/>
              </w:rPr>
              <w:t>lub równoważna</w:t>
            </w:r>
          </w:p>
          <w:p w14:paraId="7A98BCB4" w14:textId="77777777" w:rsidR="00F23700" w:rsidRPr="001C4BE9" w:rsidRDefault="00F23700">
            <w:pPr>
              <w:spacing w:after="0" w:line="240" w:lineRule="auto"/>
              <w:jc w:val="center"/>
              <w:rPr>
                <w:rFonts w:cstheme="minorHAnsi"/>
                <w:szCs w:val="18"/>
              </w:rPr>
            </w:pPr>
            <w:r w:rsidRPr="001C4BE9">
              <w:rPr>
                <w:rFonts w:cstheme="minorHAnsi"/>
                <w:szCs w:val="18"/>
              </w:rPr>
              <w:t>Dla kategorii 5, 6, 6A i 8.1</w:t>
            </w:r>
          </w:p>
        </w:tc>
        <w:tc>
          <w:tcPr>
            <w:tcW w:w="3021" w:type="dxa"/>
            <w:vAlign w:val="center"/>
            <w:hideMark/>
          </w:tcPr>
          <w:p w14:paraId="508C2D2A" w14:textId="77777777" w:rsidR="00F23700" w:rsidRPr="001C4BE9" w:rsidRDefault="00F23700">
            <w:pPr>
              <w:spacing w:after="0" w:line="240" w:lineRule="auto"/>
              <w:jc w:val="center"/>
              <w:rPr>
                <w:rFonts w:cstheme="minorHAnsi"/>
                <w:szCs w:val="18"/>
              </w:rPr>
            </w:pPr>
            <w:r w:rsidRPr="001C4BE9">
              <w:rPr>
                <w:rFonts w:cstheme="minorHAnsi"/>
                <w:szCs w:val="18"/>
              </w:rPr>
              <w:t>Schemat kolorów wg. T568B</w:t>
            </w:r>
          </w:p>
        </w:tc>
        <w:tc>
          <w:tcPr>
            <w:tcW w:w="3021" w:type="dxa"/>
            <w:vAlign w:val="center"/>
            <w:hideMark/>
          </w:tcPr>
          <w:p w14:paraId="2CAD9421" w14:textId="77777777" w:rsidR="00F23700" w:rsidRPr="001C4BE9" w:rsidRDefault="00F23700">
            <w:pPr>
              <w:spacing w:after="0" w:line="240" w:lineRule="auto"/>
              <w:jc w:val="center"/>
              <w:rPr>
                <w:rFonts w:cstheme="minorHAnsi"/>
                <w:szCs w:val="18"/>
              </w:rPr>
            </w:pPr>
            <w:r w:rsidRPr="001C4BE9">
              <w:rPr>
                <w:rFonts w:cstheme="minorHAnsi"/>
                <w:szCs w:val="18"/>
              </w:rPr>
              <w:t>Schemat kolorów wg.T568A</w:t>
            </w:r>
          </w:p>
        </w:tc>
      </w:tr>
      <w:tr w:rsidR="00F23700" w:rsidRPr="001C4BE9" w14:paraId="65FE6E6A" w14:textId="77777777" w:rsidTr="00F23700">
        <w:tc>
          <w:tcPr>
            <w:tcW w:w="3020" w:type="dxa"/>
            <w:vAlign w:val="center"/>
            <w:hideMark/>
          </w:tcPr>
          <w:p w14:paraId="36A99F5C" w14:textId="77777777" w:rsidR="00F23700" w:rsidRPr="001C4BE9" w:rsidRDefault="00F23700">
            <w:pPr>
              <w:spacing w:after="0" w:line="240" w:lineRule="auto"/>
              <w:jc w:val="center"/>
              <w:rPr>
                <w:rFonts w:cstheme="minorHAnsi"/>
                <w:szCs w:val="18"/>
              </w:rPr>
            </w:pPr>
            <w:r w:rsidRPr="001C4BE9">
              <w:rPr>
                <w:rFonts w:cstheme="minorHAnsi"/>
                <w:noProof/>
                <w:szCs w:val="18"/>
                <w:lang w:eastAsia="pl-PL"/>
              </w:rPr>
              <w:drawing>
                <wp:inline distT="0" distB="0" distL="0" distR="0" wp14:anchorId="34CBF149" wp14:editId="634265B0">
                  <wp:extent cx="1571625" cy="1352550"/>
                  <wp:effectExtent l="0" t="0" r="9525" b="0"/>
                  <wp:docPr id="7180" name="Obraz 7180" descr="Rysynek przedstawia grupowanie styków i przypisanie par gniaz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0" name="Obraz 7180" descr="Rysynek przedstawia grupowanie styków i przypisanie par gniazd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71625" cy="1352550"/>
                          </a:xfrm>
                          <a:prstGeom prst="rect">
                            <a:avLst/>
                          </a:prstGeom>
                          <a:noFill/>
                          <a:ln>
                            <a:noFill/>
                          </a:ln>
                        </pic:spPr>
                      </pic:pic>
                    </a:graphicData>
                  </a:graphic>
                </wp:inline>
              </w:drawing>
            </w:r>
          </w:p>
        </w:tc>
        <w:tc>
          <w:tcPr>
            <w:tcW w:w="3021" w:type="dxa"/>
            <w:hideMark/>
          </w:tcPr>
          <w:p w14:paraId="245355B4" w14:textId="77777777" w:rsidR="00F23700" w:rsidRPr="001C4BE9" w:rsidRDefault="00F23700">
            <w:pPr>
              <w:spacing w:after="0" w:line="240" w:lineRule="auto"/>
              <w:jc w:val="both"/>
              <w:rPr>
                <w:rFonts w:cstheme="minorHAnsi"/>
                <w:szCs w:val="18"/>
              </w:rPr>
            </w:pPr>
            <w:r w:rsidRPr="001C4BE9">
              <w:rPr>
                <w:rFonts w:cstheme="minorHAnsi"/>
                <w:szCs w:val="18"/>
              </w:rPr>
              <w:t>1 – biało-pomarańczowy</w:t>
            </w:r>
          </w:p>
          <w:p w14:paraId="2C0BA698" w14:textId="77777777" w:rsidR="00F23700" w:rsidRPr="001C4BE9" w:rsidRDefault="00F23700">
            <w:pPr>
              <w:spacing w:after="0" w:line="240" w:lineRule="auto"/>
              <w:jc w:val="both"/>
              <w:rPr>
                <w:rFonts w:cstheme="minorHAnsi"/>
                <w:szCs w:val="18"/>
              </w:rPr>
            </w:pPr>
            <w:r w:rsidRPr="001C4BE9">
              <w:rPr>
                <w:rFonts w:cstheme="minorHAnsi"/>
                <w:szCs w:val="18"/>
              </w:rPr>
              <w:t>2 – pomarańczowy</w:t>
            </w:r>
          </w:p>
          <w:p w14:paraId="5602E4A4" w14:textId="77777777" w:rsidR="00F23700" w:rsidRPr="001C4BE9" w:rsidRDefault="00F23700">
            <w:pPr>
              <w:spacing w:after="0" w:line="240" w:lineRule="auto"/>
              <w:jc w:val="both"/>
              <w:rPr>
                <w:rFonts w:cstheme="minorHAnsi"/>
                <w:szCs w:val="18"/>
              </w:rPr>
            </w:pPr>
            <w:r w:rsidRPr="001C4BE9">
              <w:rPr>
                <w:rFonts w:cstheme="minorHAnsi"/>
                <w:szCs w:val="18"/>
              </w:rPr>
              <w:t>3 – biało-zielony</w:t>
            </w:r>
          </w:p>
          <w:p w14:paraId="480A5619" w14:textId="77777777" w:rsidR="00F23700" w:rsidRPr="001C4BE9" w:rsidRDefault="00F23700">
            <w:pPr>
              <w:spacing w:after="0" w:line="240" w:lineRule="auto"/>
              <w:jc w:val="both"/>
              <w:rPr>
                <w:rFonts w:cstheme="minorHAnsi"/>
                <w:szCs w:val="18"/>
              </w:rPr>
            </w:pPr>
            <w:r w:rsidRPr="001C4BE9">
              <w:rPr>
                <w:rFonts w:cstheme="minorHAnsi"/>
                <w:szCs w:val="18"/>
              </w:rPr>
              <w:t>4 – niebieski</w:t>
            </w:r>
          </w:p>
          <w:p w14:paraId="4F95D3D9" w14:textId="77777777" w:rsidR="00F23700" w:rsidRPr="001C4BE9" w:rsidRDefault="00F23700">
            <w:pPr>
              <w:spacing w:after="0" w:line="240" w:lineRule="auto"/>
              <w:jc w:val="both"/>
              <w:rPr>
                <w:rFonts w:cstheme="minorHAnsi"/>
                <w:szCs w:val="18"/>
              </w:rPr>
            </w:pPr>
            <w:r w:rsidRPr="001C4BE9">
              <w:rPr>
                <w:rFonts w:cstheme="minorHAnsi"/>
                <w:szCs w:val="18"/>
              </w:rPr>
              <w:t>5 – biało-niebieski</w:t>
            </w:r>
          </w:p>
          <w:p w14:paraId="41ED12B5" w14:textId="77777777" w:rsidR="00F23700" w:rsidRPr="001C4BE9" w:rsidRDefault="00F23700">
            <w:pPr>
              <w:spacing w:after="0" w:line="240" w:lineRule="auto"/>
              <w:jc w:val="both"/>
              <w:rPr>
                <w:rFonts w:cstheme="minorHAnsi"/>
                <w:szCs w:val="18"/>
              </w:rPr>
            </w:pPr>
            <w:r w:rsidRPr="001C4BE9">
              <w:rPr>
                <w:rFonts w:cstheme="minorHAnsi"/>
                <w:szCs w:val="18"/>
              </w:rPr>
              <w:t>6 – zielony</w:t>
            </w:r>
          </w:p>
          <w:p w14:paraId="3EF392A7" w14:textId="77777777" w:rsidR="00F23700" w:rsidRPr="001C4BE9" w:rsidRDefault="00F23700">
            <w:pPr>
              <w:spacing w:after="0" w:line="240" w:lineRule="auto"/>
              <w:jc w:val="both"/>
              <w:rPr>
                <w:rFonts w:cstheme="minorHAnsi"/>
                <w:szCs w:val="18"/>
              </w:rPr>
            </w:pPr>
            <w:r w:rsidRPr="001C4BE9">
              <w:rPr>
                <w:rFonts w:cstheme="minorHAnsi"/>
                <w:szCs w:val="18"/>
              </w:rPr>
              <w:t>7 – biało-brązowy</w:t>
            </w:r>
          </w:p>
          <w:p w14:paraId="214DF5E6" w14:textId="77777777" w:rsidR="00F23700" w:rsidRPr="001C4BE9" w:rsidRDefault="00F23700">
            <w:pPr>
              <w:spacing w:after="0" w:line="240" w:lineRule="auto"/>
              <w:jc w:val="both"/>
              <w:rPr>
                <w:rFonts w:cstheme="minorHAnsi"/>
                <w:szCs w:val="18"/>
              </w:rPr>
            </w:pPr>
            <w:r w:rsidRPr="001C4BE9">
              <w:rPr>
                <w:rFonts w:cstheme="minorHAnsi"/>
                <w:szCs w:val="18"/>
              </w:rPr>
              <w:t>8 – brązowy</w:t>
            </w:r>
          </w:p>
        </w:tc>
        <w:tc>
          <w:tcPr>
            <w:tcW w:w="3021" w:type="dxa"/>
            <w:hideMark/>
          </w:tcPr>
          <w:p w14:paraId="46DF3B3E" w14:textId="77777777" w:rsidR="00F23700" w:rsidRPr="001C4BE9" w:rsidRDefault="00F23700">
            <w:pPr>
              <w:spacing w:after="0" w:line="240" w:lineRule="auto"/>
              <w:jc w:val="both"/>
              <w:rPr>
                <w:rFonts w:cstheme="minorHAnsi"/>
                <w:szCs w:val="18"/>
              </w:rPr>
            </w:pPr>
            <w:r w:rsidRPr="001C4BE9">
              <w:rPr>
                <w:rFonts w:cstheme="minorHAnsi"/>
                <w:szCs w:val="18"/>
              </w:rPr>
              <w:t>1 – biało-zielony</w:t>
            </w:r>
          </w:p>
          <w:p w14:paraId="7CF08652" w14:textId="77777777" w:rsidR="00F23700" w:rsidRPr="001C4BE9" w:rsidRDefault="00F23700">
            <w:pPr>
              <w:spacing w:after="0" w:line="240" w:lineRule="auto"/>
              <w:jc w:val="both"/>
              <w:rPr>
                <w:rFonts w:cstheme="minorHAnsi"/>
                <w:szCs w:val="18"/>
              </w:rPr>
            </w:pPr>
            <w:r w:rsidRPr="001C4BE9">
              <w:rPr>
                <w:rFonts w:cstheme="minorHAnsi"/>
                <w:szCs w:val="18"/>
              </w:rPr>
              <w:t>2 – zielony</w:t>
            </w:r>
          </w:p>
          <w:p w14:paraId="325DFEF6" w14:textId="77777777" w:rsidR="00F23700" w:rsidRPr="001C4BE9" w:rsidRDefault="00F23700">
            <w:pPr>
              <w:spacing w:after="0" w:line="240" w:lineRule="auto"/>
              <w:jc w:val="both"/>
              <w:rPr>
                <w:rFonts w:cstheme="minorHAnsi"/>
                <w:szCs w:val="18"/>
              </w:rPr>
            </w:pPr>
            <w:r w:rsidRPr="001C4BE9">
              <w:rPr>
                <w:rFonts w:cstheme="minorHAnsi"/>
                <w:szCs w:val="18"/>
              </w:rPr>
              <w:t>3 – biało-pomarańczowy</w:t>
            </w:r>
          </w:p>
          <w:p w14:paraId="5B0AF0EB" w14:textId="77777777" w:rsidR="00F23700" w:rsidRPr="001C4BE9" w:rsidRDefault="00F23700">
            <w:pPr>
              <w:spacing w:after="0" w:line="240" w:lineRule="auto"/>
              <w:jc w:val="both"/>
              <w:rPr>
                <w:rFonts w:cstheme="minorHAnsi"/>
                <w:szCs w:val="18"/>
              </w:rPr>
            </w:pPr>
            <w:r w:rsidRPr="001C4BE9">
              <w:rPr>
                <w:rFonts w:cstheme="minorHAnsi"/>
                <w:szCs w:val="18"/>
              </w:rPr>
              <w:t>4 – niebieski</w:t>
            </w:r>
          </w:p>
          <w:p w14:paraId="4DC94122" w14:textId="77777777" w:rsidR="00F23700" w:rsidRPr="001C4BE9" w:rsidRDefault="00F23700">
            <w:pPr>
              <w:spacing w:after="0" w:line="240" w:lineRule="auto"/>
              <w:jc w:val="both"/>
              <w:rPr>
                <w:rFonts w:cstheme="minorHAnsi"/>
                <w:szCs w:val="18"/>
              </w:rPr>
            </w:pPr>
            <w:r w:rsidRPr="001C4BE9">
              <w:rPr>
                <w:rFonts w:cstheme="minorHAnsi"/>
                <w:szCs w:val="18"/>
              </w:rPr>
              <w:t>5 – biało-niebieski</w:t>
            </w:r>
          </w:p>
          <w:p w14:paraId="3CD4A66B" w14:textId="77777777" w:rsidR="00F23700" w:rsidRPr="001C4BE9" w:rsidRDefault="00F23700">
            <w:pPr>
              <w:spacing w:after="0" w:line="240" w:lineRule="auto"/>
              <w:jc w:val="both"/>
              <w:rPr>
                <w:rFonts w:cstheme="minorHAnsi"/>
                <w:szCs w:val="18"/>
              </w:rPr>
            </w:pPr>
            <w:r w:rsidRPr="001C4BE9">
              <w:rPr>
                <w:rFonts w:cstheme="minorHAnsi"/>
                <w:szCs w:val="18"/>
              </w:rPr>
              <w:t>6 – pomarańczowy</w:t>
            </w:r>
          </w:p>
          <w:p w14:paraId="45013462" w14:textId="77777777" w:rsidR="00F23700" w:rsidRPr="001C4BE9" w:rsidRDefault="00F23700">
            <w:pPr>
              <w:spacing w:after="0" w:line="240" w:lineRule="auto"/>
              <w:jc w:val="both"/>
              <w:rPr>
                <w:rFonts w:cstheme="minorHAnsi"/>
                <w:szCs w:val="18"/>
              </w:rPr>
            </w:pPr>
            <w:r w:rsidRPr="001C4BE9">
              <w:rPr>
                <w:rFonts w:cstheme="minorHAnsi"/>
                <w:szCs w:val="18"/>
              </w:rPr>
              <w:t>7 – biało-brązowy</w:t>
            </w:r>
          </w:p>
          <w:p w14:paraId="5A436173" w14:textId="77777777" w:rsidR="00F23700" w:rsidRPr="001C4BE9" w:rsidRDefault="00F23700">
            <w:pPr>
              <w:spacing w:after="0" w:line="240" w:lineRule="auto"/>
              <w:jc w:val="both"/>
              <w:rPr>
                <w:rFonts w:cstheme="minorHAnsi"/>
                <w:szCs w:val="18"/>
              </w:rPr>
            </w:pPr>
            <w:r w:rsidRPr="001C4BE9">
              <w:rPr>
                <w:rFonts w:cstheme="minorHAnsi"/>
                <w:szCs w:val="18"/>
              </w:rPr>
              <w:t>8 – brązowy</w:t>
            </w:r>
          </w:p>
        </w:tc>
      </w:tr>
    </w:tbl>
    <w:p w14:paraId="6CDEB917" w14:textId="77777777" w:rsidR="00F23700" w:rsidRDefault="00F23700" w:rsidP="00F23700">
      <w:r>
        <w:t xml:space="preserve">W przypadku, gdy stosowane są kable ekranowane, aby zachować ciągłość ekranowania toru, ekran kabla powinien być połączony z ekranem złącza zgodnie z instrukcjami producenta. Ekran należy uziemić po stronie punktu dystrybucyjnego. </w:t>
      </w:r>
    </w:p>
    <w:p w14:paraId="376F865E" w14:textId="35B883E0" w:rsidR="00F23700" w:rsidRPr="007C3F48" w:rsidRDefault="00F23700" w:rsidP="00F23700">
      <w:bookmarkStart w:id="16" w:name="_Hlk41483828"/>
      <w:r w:rsidRPr="007C3F48">
        <w:t xml:space="preserve">- maksymalna długość kabla instalacyjnego w łączu stałym (od punktu dystrybucyjnego do gniazda końcowego) </w:t>
      </w:r>
      <w:r w:rsidR="005A73F2" w:rsidRPr="007C3F48">
        <w:t>nie powinna</w:t>
      </w:r>
      <w:r w:rsidRPr="007C3F48">
        <w:t xml:space="preserve"> przekroczyć 90 metrów;</w:t>
      </w:r>
    </w:p>
    <w:bookmarkEnd w:id="16"/>
    <w:p w14:paraId="4C8283E9" w14:textId="77777777" w:rsidR="00F23700" w:rsidRPr="007C3F48" w:rsidRDefault="00F23700" w:rsidP="00F23700">
      <w:r w:rsidRPr="007C3F48">
        <w:t>- projekt wymaga zastosowania kabla poziomego o wyższej niż opisana wydajności, celem zapewnienia Użytkownikowi zapasu transmisyjnego dla nowych usług i standardów transmisyjnych;</w:t>
      </w:r>
    </w:p>
    <w:p w14:paraId="61FE8360" w14:textId="77777777" w:rsidR="00A13C7F" w:rsidRDefault="7CB9DB64" w:rsidP="00A13C7F">
      <w:pPr>
        <w:pStyle w:val="Nagwek1"/>
      </w:pPr>
      <w:bookmarkStart w:id="17" w:name="_Toc190337502"/>
      <w:r>
        <w:t>Wymagania szczegółowe okablowania dla instalacji</w:t>
      </w:r>
      <w:bookmarkEnd w:id="17"/>
    </w:p>
    <w:p w14:paraId="7C02D5CF" w14:textId="77777777" w:rsidR="00A13C7F" w:rsidRDefault="7CB9DB64" w:rsidP="00675EDC">
      <w:pPr>
        <w:pStyle w:val="Nagwek2"/>
      </w:pPr>
      <w:bookmarkStart w:id="18" w:name="_Toc190337503"/>
      <w:r>
        <w:t>Okablowanie szkieletowe - Połączenia pomiędzy szafą LAN i szafami serwerowym</w:t>
      </w:r>
      <w:bookmarkEnd w:id="18"/>
    </w:p>
    <w:p w14:paraId="13D16189" w14:textId="7F7828A0" w:rsidR="00E44F74" w:rsidRPr="004B3C92" w:rsidRDefault="00E44F74" w:rsidP="00E44F74">
      <w:r w:rsidRPr="004B3C92">
        <w:t xml:space="preserve">- Punkty dystrybucyjne koncentrują okablowanie strukturalne z </w:t>
      </w:r>
      <w:r w:rsidR="004B3C92" w:rsidRPr="004B3C92">
        <w:t>całego lub części obszaru piętra.</w:t>
      </w:r>
    </w:p>
    <w:p w14:paraId="67D5DB97" w14:textId="7C8FC953" w:rsidR="00E44F74" w:rsidRDefault="00E44F74" w:rsidP="00E44F74">
      <w:r>
        <w:t>- Połączenia przedstawia schemat ideowy</w:t>
      </w:r>
    </w:p>
    <w:p w14:paraId="6313010B" w14:textId="70C5A481" w:rsidR="00CC4C09" w:rsidRPr="008D6EFC" w:rsidRDefault="00CC4C09" w:rsidP="00CC4C09">
      <w:r w:rsidRPr="008D6EFC">
        <w:t>- Pomiędzy szaf</w:t>
      </w:r>
      <w:r w:rsidR="008D6EFC" w:rsidRPr="008D6EFC">
        <w:t>ką przyłącza, a</w:t>
      </w:r>
      <w:r w:rsidRPr="008D6EFC">
        <w:t xml:space="preserve"> punktach dystrybucyjnych (</w:t>
      </w:r>
      <w:r w:rsidR="008D6EFC" w:rsidRPr="008D6EFC">
        <w:t>GPD</w:t>
      </w:r>
      <w:r w:rsidRPr="008D6EFC">
        <w:t>)</w:t>
      </w:r>
      <w:r w:rsidR="007276FB" w:rsidRPr="008D6EFC">
        <w:t xml:space="preserve"> </w:t>
      </w:r>
      <w:r w:rsidRPr="008D6EFC">
        <w:t>zostan</w:t>
      </w:r>
      <w:r w:rsidR="008D6EFC" w:rsidRPr="008D6EFC">
        <w:t>ie</w:t>
      </w:r>
      <w:r w:rsidRPr="008D6EFC">
        <w:t xml:space="preserve"> wykonane połączeni</w:t>
      </w:r>
      <w:r w:rsidR="008D6EFC" w:rsidRPr="008D6EFC">
        <w:t>e</w:t>
      </w:r>
      <w:r w:rsidRPr="008D6EFC">
        <w:t xml:space="preserve"> światłowodowe kablami </w:t>
      </w:r>
      <w:r w:rsidR="008D6EFC" w:rsidRPr="008D6EFC">
        <w:t>4</w:t>
      </w:r>
      <w:r w:rsidRPr="008D6EFC">
        <w:t xml:space="preserve"> włóknowymi </w:t>
      </w:r>
      <w:r w:rsidR="008D6EFC" w:rsidRPr="008D6EFC">
        <w:t xml:space="preserve">OS2 </w:t>
      </w:r>
      <w:r w:rsidRPr="008D6EFC">
        <w:t xml:space="preserve">zakończonymi złączami </w:t>
      </w:r>
      <w:r w:rsidR="008D6EFC" w:rsidRPr="008D6EFC">
        <w:t xml:space="preserve">SC </w:t>
      </w:r>
      <w:proofErr w:type="spellStart"/>
      <w:r w:rsidR="008D6EFC" w:rsidRPr="008D6EFC">
        <w:t>simplex</w:t>
      </w:r>
      <w:proofErr w:type="spellEnd"/>
      <w:r w:rsidR="008D6EFC" w:rsidRPr="008D6EFC">
        <w:t xml:space="preserve"> na gnieździe FO </w:t>
      </w:r>
      <w:r w:rsidR="008D6EFC">
        <w:t>w obu szafach.</w:t>
      </w:r>
    </w:p>
    <w:p w14:paraId="296F12D6" w14:textId="57AE4109" w:rsidR="00CC4C09" w:rsidRDefault="00CC4C09" w:rsidP="00CC4C09">
      <w:r>
        <w:t xml:space="preserve">Gniazda Data z poszczególnych </w:t>
      </w:r>
      <w:proofErr w:type="spellStart"/>
      <w:r>
        <w:t>PELi</w:t>
      </w:r>
      <w:proofErr w:type="spellEnd"/>
      <w:r>
        <w:t xml:space="preserve"> zostaną podłączone do rozdzielnic komputerowych na danej kondygnacji.</w:t>
      </w:r>
    </w:p>
    <w:p w14:paraId="5301DC79" w14:textId="77777777" w:rsidR="00CC4C09" w:rsidRDefault="00CC4C09" w:rsidP="00CC4C09"/>
    <w:p w14:paraId="03777711" w14:textId="77777777" w:rsidR="001C4BE9" w:rsidRDefault="7CB9DB64" w:rsidP="001C4BE9">
      <w:pPr>
        <w:pStyle w:val="Nagwek2"/>
      </w:pPr>
      <w:bookmarkStart w:id="19" w:name="_Toc190337504"/>
      <w:r>
        <w:t>Okablowanie poziome - Punkt Elektryczno-Logiczny PEL</w:t>
      </w:r>
      <w:bookmarkEnd w:id="19"/>
    </w:p>
    <w:p w14:paraId="77791B5E" w14:textId="4A99D39D" w:rsidR="00CC4C09" w:rsidRDefault="00CC4C09" w:rsidP="00CC4C09">
      <w:r>
        <w:t xml:space="preserve">Do przełącznicy LAN należy doprowadzić </w:t>
      </w:r>
      <w:r w:rsidRPr="008D6EFC">
        <w:t xml:space="preserve">kable S/FTP z poszczególnych PL. W okablowaniu poziomym pomiędzy gniazdem i punktem dystrybucyjnym </w:t>
      </w:r>
      <w:r>
        <w:t>maksymalna długość przebiegu kabla powinna wynosi nie więcej niż 90</w:t>
      </w:r>
      <w:r w:rsidR="00424174">
        <w:t xml:space="preserve"> </w:t>
      </w:r>
      <w:r>
        <w:t>m.</w:t>
      </w:r>
    </w:p>
    <w:p w14:paraId="7C1BD9BC" w14:textId="77777777" w:rsidR="00CC4C09" w:rsidRDefault="00CC4C09" w:rsidP="00CC4C09">
      <w:r>
        <w:t>Wymagania instalacyjne dla przebiegów poziomych – zalecane długości linii.</w:t>
      </w:r>
    </w:p>
    <w:p w14:paraId="537CF369" w14:textId="7274E466" w:rsidR="00CC4C09" w:rsidRPr="001C4BE9" w:rsidRDefault="006E4A1B" w:rsidP="00CC4C09">
      <w:pPr>
        <w:jc w:val="center"/>
        <w:rPr>
          <w:rFonts w:cstheme="minorHAnsi"/>
          <w:i/>
        </w:rPr>
      </w:pPr>
      <w:r w:rsidRPr="001C4BE9">
        <w:rPr>
          <w:rFonts w:cstheme="minorHAnsi"/>
        </w:rPr>
        <w:object w:dxaOrig="9000" w:dyaOrig="2220" w14:anchorId="472BD4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rysunek przedstawiający wymagania instalacyjne dla przebiegów poziomych – zalecane długości linii." style="width:453.75pt;height:108pt" o:ole="" fillcolor="window">
            <v:imagedata r:id="rId16" o:title=""/>
          </v:shape>
          <o:OLEObject Type="Embed" ProgID="Visio.Drawing.11" ShapeID="_x0000_i1025" DrawAspect="Content" ObjectID="_1801908990" r:id="rId17"/>
        </w:object>
      </w:r>
      <w:r w:rsidR="00CC4C09" w:rsidRPr="001C4BE9">
        <w:rPr>
          <w:rFonts w:cstheme="minorHAnsi"/>
        </w:rPr>
        <w:t>Rys.  Przedstawienie segmentów kabli.</w:t>
      </w:r>
    </w:p>
    <w:tbl>
      <w:tblPr>
        <w:tblW w:w="0" w:type="auto"/>
        <w:jc w:val="center"/>
        <w:tblBorders>
          <w:bottom w:val="single" w:sz="4" w:space="0" w:color="auto"/>
          <w:insideH w:val="single" w:sz="4" w:space="0" w:color="auto"/>
        </w:tblBorders>
        <w:tblLayout w:type="fixed"/>
        <w:tblCellMar>
          <w:left w:w="70" w:type="dxa"/>
          <w:right w:w="70" w:type="dxa"/>
        </w:tblCellMar>
        <w:tblLook w:val="04A0" w:firstRow="1" w:lastRow="0" w:firstColumn="1" w:lastColumn="0" w:noHBand="0" w:noVBand="1"/>
      </w:tblPr>
      <w:tblGrid>
        <w:gridCol w:w="881"/>
        <w:gridCol w:w="2168"/>
      </w:tblGrid>
      <w:tr w:rsidR="00CC4C09" w:rsidRPr="001C4BE9" w14:paraId="4FE356CD" w14:textId="77777777" w:rsidTr="00CC4C09">
        <w:trPr>
          <w:cantSplit/>
          <w:jc w:val="center"/>
        </w:trPr>
        <w:tc>
          <w:tcPr>
            <w:tcW w:w="3049" w:type="dxa"/>
            <w:gridSpan w:val="2"/>
            <w:tcBorders>
              <w:top w:val="nil"/>
              <w:left w:val="nil"/>
              <w:bottom w:val="single" w:sz="4" w:space="0" w:color="auto"/>
              <w:right w:val="nil"/>
            </w:tcBorders>
            <w:hideMark/>
          </w:tcPr>
          <w:p w14:paraId="7B92F58F" w14:textId="77777777" w:rsidR="00CC4C09" w:rsidRPr="001C4BE9" w:rsidRDefault="00CC4C09" w:rsidP="00CC4C09">
            <w:pPr>
              <w:jc w:val="both"/>
              <w:rPr>
                <w:rFonts w:cstheme="minorHAnsi"/>
              </w:rPr>
            </w:pPr>
            <w:r w:rsidRPr="001C4BE9">
              <w:rPr>
                <w:rFonts w:cstheme="minorHAnsi"/>
              </w:rPr>
              <w:t>Maksymalna długość</w:t>
            </w:r>
            <w:r>
              <w:rPr>
                <w:rFonts w:cstheme="minorHAnsi"/>
              </w:rPr>
              <w:t>: wyliczenie</w:t>
            </w:r>
          </w:p>
        </w:tc>
      </w:tr>
      <w:tr w:rsidR="00CC4C09" w:rsidRPr="001C4BE9" w14:paraId="3244E13F" w14:textId="77777777" w:rsidTr="00CC4C09">
        <w:trPr>
          <w:jc w:val="center"/>
        </w:trPr>
        <w:tc>
          <w:tcPr>
            <w:tcW w:w="881" w:type="dxa"/>
            <w:tcBorders>
              <w:top w:val="single" w:sz="4" w:space="0" w:color="auto"/>
              <w:left w:val="nil"/>
              <w:bottom w:val="single" w:sz="4" w:space="0" w:color="auto"/>
              <w:right w:val="nil"/>
            </w:tcBorders>
            <w:hideMark/>
          </w:tcPr>
          <w:p w14:paraId="5F85C705" w14:textId="77777777" w:rsidR="00CC4C09" w:rsidRPr="001C4BE9" w:rsidRDefault="00CC4C09" w:rsidP="00CC4C09">
            <w:pPr>
              <w:jc w:val="both"/>
              <w:rPr>
                <w:rFonts w:cstheme="minorHAnsi"/>
              </w:rPr>
            </w:pPr>
            <w:r w:rsidRPr="001C4BE9">
              <w:rPr>
                <w:rFonts w:cstheme="minorHAnsi"/>
              </w:rPr>
              <w:t>A</w:t>
            </w:r>
          </w:p>
        </w:tc>
        <w:tc>
          <w:tcPr>
            <w:tcW w:w="2168" w:type="dxa"/>
            <w:tcBorders>
              <w:top w:val="single" w:sz="4" w:space="0" w:color="auto"/>
              <w:left w:val="nil"/>
              <w:bottom w:val="single" w:sz="4" w:space="0" w:color="auto"/>
              <w:right w:val="nil"/>
            </w:tcBorders>
            <w:hideMark/>
          </w:tcPr>
          <w:p w14:paraId="2A30EEC6" w14:textId="77777777" w:rsidR="00CC4C09" w:rsidRPr="001C4BE9" w:rsidRDefault="00CC4C09" w:rsidP="00CC4C09">
            <w:pPr>
              <w:jc w:val="both"/>
              <w:rPr>
                <w:rFonts w:cstheme="minorHAnsi"/>
              </w:rPr>
            </w:pPr>
            <w:r w:rsidRPr="001C4BE9">
              <w:rPr>
                <w:rFonts w:cstheme="minorHAnsi"/>
              </w:rPr>
              <w:t>nie więcej niż 6 m</w:t>
            </w:r>
          </w:p>
        </w:tc>
      </w:tr>
      <w:tr w:rsidR="00CC4C09" w:rsidRPr="001C4BE9" w14:paraId="661026AB" w14:textId="77777777" w:rsidTr="00CC4C09">
        <w:trPr>
          <w:jc w:val="center"/>
        </w:trPr>
        <w:tc>
          <w:tcPr>
            <w:tcW w:w="881" w:type="dxa"/>
            <w:tcBorders>
              <w:top w:val="single" w:sz="4" w:space="0" w:color="auto"/>
              <w:left w:val="nil"/>
              <w:bottom w:val="single" w:sz="4" w:space="0" w:color="auto"/>
              <w:right w:val="nil"/>
            </w:tcBorders>
            <w:hideMark/>
          </w:tcPr>
          <w:p w14:paraId="1781F406" w14:textId="77777777" w:rsidR="00CC4C09" w:rsidRPr="001C4BE9" w:rsidRDefault="00CC4C09" w:rsidP="00CC4C09">
            <w:pPr>
              <w:jc w:val="both"/>
              <w:rPr>
                <w:rFonts w:cstheme="minorHAnsi"/>
              </w:rPr>
            </w:pPr>
            <w:r w:rsidRPr="001C4BE9">
              <w:rPr>
                <w:rFonts w:cstheme="minorHAnsi"/>
              </w:rPr>
              <w:t>A + C</w:t>
            </w:r>
          </w:p>
        </w:tc>
        <w:tc>
          <w:tcPr>
            <w:tcW w:w="2168" w:type="dxa"/>
            <w:tcBorders>
              <w:top w:val="single" w:sz="4" w:space="0" w:color="auto"/>
              <w:left w:val="nil"/>
              <w:bottom w:val="single" w:sz="4" w:space="0" w:color="auto"/>
              <w:right w:val="nil"/>
            </w:tcBorders>
            <w:hideMark/>
          </w:tcPr>
          <w:p w14:paraId="6F7B3E41" w14:textId="77777777" w:rsidR="00CC4C09" w:rsidRPr="001C4BE9" w:rsidRDefault="00CC4C09" w:rsidP="00CC4C09">
            <w:pPr>
              <w:jc w:val="both"/>
              <w:rPr>
                <w:rFonts w:cstheme="minorHAnsi"/>
              </w:rPr>
            </w:pPr>
            <w:r w:rsidRPr="001C4BE9">
              <w:rPr>
                <w:rFonts w:cstheme="minorHAnsi"/>
              </w:rPr>
              <w:t>łącznie 10 m</w:t>
            </w:r>
          </w:p>
        </w:tc>
      </w:tr>
      <w:tr w:rsidR="00CC4C09" w:rsidRPr="001C4BE9" w14:paraId="1453CB97" w14:textId="77777777" w:rsidTr="00CC4C09">
        <w:trPr>
          <w:jc w:val="center"/>
        </w:trPr>
        <w:tc>
          <w:tcPr>
            <w:tcW w:w="881" w:type="dxa"/>
            <w:tcBorders>
              <w:top w:val="single" w:sz="4" w:space="0" w:color="auto"/>
              <w:left w:val="nil"/>
              <w:bottom w:val="single" w:sz="4" w:space="0" w:color="auto"/>
              <w:right w:val="nil"/>
            </w:tcBorders>
            <w:hideMark/>
          </w:tcPr>
          <w:p w14:paraId="14A84D0F" w14:textId="77777777" w:rsidR="00CC4C09" w:rsidRPr="001C4BE9" w:rsidRDefault="00CC4C09" w:rsidP="00CC4C09">
            <w:pPr>
              <w:jc w:val="both"/>
              <w:rPr>
                <w:rFonts w:cstheme="minorHAnsi"/>
              </w:rPr>
            </w:pPr>
            <w:r w:rsidRPr="001C4BE9">
              <w:rPr>
                <w:rFonts w:cstheme="minorHAnsi"/>
              </w:rPr>
              <w:t>B</w:t>
            </w:r>
          </w:p>
        </w:tc>
        <w:tc>
          <w:tcPr>
            <w:tcW w:w="2168" w:type="dxa"/>
            <w:tcBorders>
              <w:top w:val="single" w:sz="4" w:space="0" w:color="auto"/>
              <w:left w:val="nil"/>
              <w:bottom w:val="single" w:sz="4" w:space="0" w:color="auto"/>
              <w:right w:val="nil"/>
            </w:tcBorders>
            <w:hideMark/>
          </w:tcPr>
          <w:p w14:paraId="17A0F13F" w14:textId="77777777" w:rsidR="00CC4C09" w:rsidRPr="001C4BE9" w:rsidRDefault="00CC4C09" w:rsidP="00CC4C09">
            <w:pPr>
              <w:jc w:val="both"/>
              <w:rPr>
                <w:rFonts w:cstheme="minorHAnsi"/>
              </w:rPr>
            </w:pPr>
            <w:r w:rsidRPr="001C4BE9">
              <w:rPr>
                <w:rFonts w:cstheme="minorHAnsi"/>
              </w:rPr>
              <w:t>90 m</w:t>
            </w:r>
          </w:p>
        </w:tc>
      </w:tr>
      <w:tr w:rsidR="00CC4C09" w:rsidRPr="001C4BE9" w14:paraId="2C5D0176" w14:textId="77777777" w:rsidTr="00CC4C09">
        <w:trPr>
          <w:jc w:val="center"/>
        </w:trPr>
        <w:tc>
          <w:tcPr>
            <w:tcW w:w="881" w:type="dxa"/>
            <w:tcBorders>
              <w:top w:val="single" w:sz="4" w:space="0" w:color="auto"/>
              <w:left w:val="nil"/>
              <w:bottom w:val="single" w:sz="4" w:space="0" w:color="auto"/>
              <w:right w:val="nil"/>
            </w:tcBorders>
            <w:hideMark/>
          </w:tcPr>
          <w:p w14:paraId="6DB62131" w14:textId="77777777" w:rsidR="00CC4C09" w:rsidRPr="001C4BE9" w:rsidRDefault="00CC4C09" w:rsidP="00CC4C09">
            <w:pPr>
              <w:jc w:val="both"/>
              <w:rPr>
                <w:rFonts w:cstheme="minorHAnsi"/>
              </w:rPr>
            </w:pPr>
            <w:r w:rsidRPr="001C4BE9">
              <w:rPr>
                <w:rFonts w:cstheme="minorHAnsi"/>
              </w:rPr>
              <w:t>D</w:t>
            </w:r>
          </w:p>
        </w:tc>
        <w:tc>
          <w:tcPr>
            <w:tcW w:w="2168" w:type="dxa"/>
            <w:tcBorders>
              <w:top w:val="single" w:sz="4" w:space="0" w:color="auto"/>
              <w:left w:val="nil"/>
              <w:bottom w:val="single" w:sz="4" w:space="0" w:color="auto"/>
              <w:right w:val="nil"/>
            </w:tcBorders>
            <w:hideMark/>
          </w:tcPr>
          <w:p w14:paraId="7F243D9F" w14:textId="77777777" w:rsidR="00CC4C09" w:rsidRPr="001C4BE9" w:rsidRDefault="00CC4C09" w:rsidP="00CC4C09">
            <w:pPr>
              <w:jc w:val="both"/>
              <w:rPr>
                <w:rFonts w:cstheme="minorHAnsi"/>
              </w:rPr>
            </w:pPr>
            <w:r w:rsidRPr="001C4BE9">
              <w:rPr>
                <w:rFonts w:cstheme="minorHAnsi"/>
              </w:rPr>
              <w:t>100 m</w:t>
            </w:r>
          </w:p>
        </w:tc>
      </w:tr>
    </w:tbl>
    <w:p w14:paraId="070DD9B9" w14:textId="024A7B16" w:rsidR="00CC4C09" w:rsidRDefault="00CC4C09" w:rsidP="00CC4C09">
      <w:r w:rsidRPr="001C4BE9">
        <w:t xml:space="preserve">Należy szczególnie zwrócić uwagę na optymalizację tras kablowych do najdalej położonych PL, tak aby nie przekroczyć </w:t>
      </w:r>
      <w:r>
        <w:t>limitu długości</w:t>
      </w:r>
      <w:r w:rsidRPr="001C4BE9">
        <w:t>.</w:t>
      </w:r>
    </w:p>
    <w:p w14:paraId="7E60B19D" w14:textId="77777777" w:rsidR="00CC4C09" w:rsidRDefault="00CC4C09" w:rsidP="00CC4C09"/>
    <w:p w14:paraId="3966371E" w14:textId="3ADFA11E" w:rsidR="00CC4C09" w:rsidRDefault="00CC4C09" w:rsidP="00CC4C09">
      <w:r>
        <w:t xml:space="preserve">Rodzaj i </w:t>
      </w:r>
      <w:r w:rsidRPr="001C4BE9">
        <w:t>Ilość punktów logicznych.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1"/>
        <w:gridCol w:w="1333"/>
        <w:gridCol w:w="1333"/>
      </w:tblGrid>
      <w:tr w:rsidR="009D2E11" w14:paraId="2479337A" w14:textId="77777777" w:rsidTr="00CC4C09">
        <w:tc>
          <w:tcPr>
            <w:tcW w:w="1781" w:type="dxa"/>
            <w:tcBorders>
              <w:top w:val="single" w:sz="4" w:space="0" w:color="auto"/>
              <w:left w:val="single" w:sz="4" w:space="0" w:color="auto"/>
              <w:bottom w:val="single" w:sz="4" w:space="0" w:color="auto"/>
              <w:right w:val="single" w:sz="4" w:space="0" w:color="auto"/>
            </w:tcBorders>
          </w:tcPr>
          <w:p w14:paraId="215D5A7C" w14:textId="77777777" w:rsidR="009D2E11" w:rsidRPr="009D2E11" w:rsidRDefault="009D2E11" w:rsidP="00CC4C09">
            <w:pPr>
              <w:jc w:val="both"/>
              <w:rPr>
                <w:rFonts w:eastAsia="Calibri" w:cstheme="minorHAnsi"/>
              </w:rPr>
            </w:pPr>
          </w:p>
        </w:tc>
        <w:tc>
          <w:tcPr>
            <w:tcW w:w="1333" w:type="dxa"/>
            <w:tcBorders>
              <w:top w:val="single" w:sz="4" w:space="0" w:color="auto"/>
              <w:left w:val="single" w:sz="4" w:space="0" w:color="auto"/>
              <w:bottom w:val="single" w:sz="4" w:space="0" w:color="auto"/>
              <w:right w:val="single" w:sz="4" w:space="0" w:color="auto"/>
            </w:tcBorders>
          </w:tcPr>
          <w:p w14:paraId="1564FFB2" w14:textId="77777777" w:rsidR="009D2E11" w:rsidRPr="009D2E11" w:rsidRDefault="009D2E11" w:rsidP="00CC4C09">
            <w:pPr>
              <w:jc w:val="both"/>
              <w:rPr>
                <w:rFonts w:eastAsia="Calibri" w:cstheme="minorHAnsi"/>
              </w:rPr>
            </w:pPr>
            <w:r w:rsidRPr="009D2E11">
              <w:rPr>
                <w:rFonts w:eastAsia="Calibri" w:cstheme="minorHAnsi"/>
              </w:rPr>
              <w:t>LAN</w:t>
            </w:r>
          </w:p>
        </w:tc>
        <w:tc>
          <w:tcPr>
            <w:tcW w:w="1333" w:type="dxa"/>
            <w:tcBorders>
              <w:top w:val="single" w:sz="4" w:space="0" w:color="auto"/>
              <w:left w:val="single" w:sz="4" w:space="0" w:color="auto"/>
              <w:bottom w:val="single" w:sz="4" w:space="0" w:color="auto"/>
              <w:right w:val="single" w:sz="4" w:space="0" w:color="auto"/>
            </w:tcBorders>
          </w:tcPr>
          <w:p w14:paraId="5EB20F6D" w14:textId="55F528DF" w:rsidR="009D2E11" w:rsidRPr="009D2E11" w:rsidRDefault="009D2E11" w:rsidP="00CC4C09">
            <w:pPr>
              <w:jc w:val="both"/>
              <w:rPr>
                <w:rFonts w:eastAsia="Calibri" w:cstheme="minorHAnsi"/>
              </w:rPr>
            </w:pPr>
            <w:r w:rsidRPr="009D2E11">
              <w:rPr>
                <w:rFonts w:eastAsia="Calibri" w:cstheme="minorHAnsi"/>
              </w:rPr>
              <w:t>TEL</w:t>
            </w:r>
          </w:p>
        </w:tc>
      </w:tr>
      <w:tr w:rsidR="009D2E11" w14:paraId="64BC0E92" w14:textId="77777777" w:rsidTr="00CC4C09">
        <w:tc>
          <w:tcPr>
            <w:tcW w:w="1781" w:type="dxa"/>
            <w:tcBorders>
              <w:top w:val="single" w:sz="4" w:space="0" w:color="auto"/>
              <w:left w:val="single" w:sz="4" w:space="0" w:color="auto"/>
              <w:bottom w:val="single" w:sz="4" w:space="0" w:color="auto"/>
              <w:right w:val="single" w:sz="4" w:space="0" w:color="auto"/>
            </w:tcBorders>
          </w:tcPr>
          <w:p w14:paraId="58B893E1" w14:textId="77777777" w:rsidR="009D2E11" w:rsidRPr="009D2E11" w:rsidRDefault="009D2E11" w:rsidP="00CC4C09">
            <w:pPr>
              <w:jc w:val="both"/>
              <w:rPr>
                <w:rFonts w:eastAsia="Calibri" w:cstheme="minorHAnsi"/>
              </w:rPr>
            </w:pPr>
          </w:p>
        </w:tc>
        <w:tc>
          <w:tcPr>
            <w:tcW w:w="1333" w:type="dxa"/>
            <w:tcBorders>
              <w:top w:val="single" w:sz="4" w:space="0" w:color="auto"/>
              <w:left w:val="single" w:sz="4" w:space="0" w:color="auto"/>
              <w:bottom w:val="single" w:sz="4" w:space="0" w:color="auto"/>
              <w:right w:val="single" w:sz="4" w:space="0" w:color="auto"/>
            </w:tcBorders>
          </w:tcPr>
          <w:p w14:paraId="3C0E004C" w14:textId="51D93AF1" w:rsidR="009D2E11" w:rsidRPr="009D2E11" w:rsidRDefault="009D2E11" w:rsidP="009D2E11">
            <w:pPr>
              <w:jc w:val="both"/>
              <w:rPr>
                <w:rFonts w:eastAsia="Calibri" w:cstheme="minorHAnsi"/>
              </w:rPr>
            </w:pPr>
            <w:r w:rsidRPr="009D2E11">
              <w:rPr>
                <w:rFonts w:eastAsia="Calibri" w:cstheme="minorHAnsi"/>
              </w:rPr>
              <w:t>2x RJ45</w:t>
            </w:r>
          </w:p>
        </w:tc>
        <w:tc>
          <w:tcPr>
            <w:tcW w:w="1333" w:type="dxa"/>
            <w:tcBorders>
              <w:top w:val="single" w:sz="4" w:space="0" w:color="auto"/>
              <w:left w:val="single" w:sz="4" w:space="0" w:color="auto"/>
              <w:bottom w:val="single" w:sz="4" w:space="0" w:color="auto"/>
              <w:right w:val="single" w:sz="4" w:space="0" w:color="auto"/>
            </w:tcBorders>
          </w:tcPr>
          <w:p w14:paraId="002E2A1F" w14:textId="38915BDF" w:rsidR="009D2E11" w:rsidRPr="009D2E11" w:rsidRDefault="009D2E11" w:rsidP="009D2E11">
            <w:pPr>
              <w:jc w:val="both"/>
              <w:rPr>
                <w:rFonts w:eastAsia="Calibri" w:cstheme="minorHAnsi"/>
              </w:rPr>
            </w:pPr>
            <w:r w:rsidRPr="009D2E11">
              <w:rPr>
                <w:rFonts w:eastAsia="Calibri" w:cstheme="minorHAnsi"/>
              </w:rPr>
              <w:t>1xRJ45</w:t>
            </w:r>
          </w:p>
        </w:tc>
      </w:tr>
      <w:tr w:rsidR="009D2E11" w14:paraId="7C99AB4A" w14:textId="77777777" w:rsidTr="00CC4C09">
        <w:tc>
          <w:tcPr>
            <w:tcW w:w="1781" w:type="dxa"/>
            <w:tcBorders>
              <w:top w:val="single" w:sz="4" w:space="0" w:color="auto"/>
              <w:left w:val="single" w:sz="4" w:space="0" w:color="auto"/>
              <w:bottom w:val="single" w:sz="4" w:space="0" w:color="auto"/>
              <w:right w:val="single" w:sz="4" w:space="0" w:color="auto"/>
            </w:tcBorders>
            <w:hideMark/>
          </w:tcPr>
          <w:p w14:paraId="1D87E7C5" w14:textId="62EE4ADD" w:rsidR="009D2E11" w:rsidRPr="009D2E11" w:rsidRDefault="009D2E11" w:rsidP="00CC4C09">
            <w:pPr>
              <w:jc w:val="both"/>
              <w:rPr>
                <w:rFonts w:eastAsia="Calibri" w:cstheme="minorHAnsi"/>
              </w:rPr>
            </w:pPr>
            <w:r w:rsidRPr="009D2E11">
              <w:rPr>
                <w:rFonts w:eastAsia="Calibri" w:cstheme="minorHAnsi"/>
              </w:rPr>
              <w:t>II piętro</w:t>
            </w:r>
          </w:p>
        </w:tc>
        <w:tc>
          <w:tcPr>
            <w:tcW w:w="1333" w:type="dxa"/>
            <w:tcBorders>
              <w:top w:val="single" w:sz="4" w:space="0" w:color="auto"/>
              <w:left w:val="single" w:sz="4" w:space="0" w:color="auto"/>
              <w:bottom w:val="single" w:sz="4" w:space="0" w:color="auto"/>
              <w:right w:val="single" w:sz="4" w:space="0" w:color="auto"/>
            </w:tcBorders>
          </w:tcPr>
          <w:p w14:paraId="01D341F1" w14:textId="4B77CD03" w:rsidR="009D2E11" w:rsidRPr="009D2E11" w:rsidRDefault="009D2E11" w:rsidP="00CC4C09">
            <w:pPr>
              <w:jc w:val="both"/>
              <w:rPr>
                <w:rFonts w:eastAsia="Calibri" w:cstheme="minorHAnsi"/>
              </w:rPr>
            </w:pPr>
            <w:r w:rsidRPr="009D2E11">
              <w:rPr>
                <w:rFonts w:eastAsia="Calibri" w:cstheme="minorHAnsi"/>
              </w:rPr>
              <w:t>69</w:t>
            </w:r>
          </w:p>
        </w:tc>
        <w:tc>
          <w:tcPr>
            <w:tcW w:w="1333" w:type="dxa"/>
            <w:tcBorders>
              <w:top w:val="single" w:sz="4" w:space="0" w:color="auto"/>
              <w:left w:val="single" w:sz="4" w:space="0" w:color="auto"/>
              <w:bottom w:val="single" w:sz="4" w:space="0" w:color="auto"/>
              <w:right w:val="single" w:sz="4" w:space="0" w:color="auto"/>
            </w:tcBorders>
          </w:tcPr>
          <w:p w14:paraId="20957812" w14:textId="461B06B1" w:rsidR="009D2E11" w:rsidRPr="009D2E11" w:rsidRDefault="009D2E11" w:rsidP="00CC4C09">
            <w:pPr>
              <w:jc w:val="both"/>
              <w:rPr>
                <w:rFonts w:eastAsia="Calibri" w:cstheme="minorHAnsi"/>
              </w:rPr>
            </w:pPr>
            <w:r w:rsidRPr="009D2E11">
              <w:rPr>
                <w:rFonts w:eastAsia="Calibri" w:cstheme="minorHAnsi"/>
              </w:rPr>
              <w:t>69</w:t>
            </w:r>
          </w:p>
        </w:tc>
      </w:tr>
    </w:tbl>
    <w:p w14:paraId="30B7EF60" w14:textId="77777777" w:rsidR="002D605D" w:rsidRDefault="002D605D" w:rsidP="001C4BE9"/>
    <w:p w14:paraId="191F71AA" w14:textId="63FF1B4C" w:rsidR="001C4BE9" w:rsidRDefault="001C4BE9" w:rsidP="001C4BE9">
      <w:r>
        <w:t xml:space="preserve">Określono następujące typy </w:t>
      </w:r>
      <w:proofErr w:type="spellStart"/>
      <w:r>
        <w:t>PELi</w:t>
      </w:r>
      <w:proofErr w:type="spellEnd"/>
      <w:r w:rsidR="002D605D">
        <w:t xml:space="preserve"> wykorzystane w projekcie</w:t>
      </w:r>
      <w:r>
        <w:t>:</w:t>
      </w:r>
    </w:p>
    <w:p w14:paraId="4B7C8088" w14:textId="638263ED" w:rsidR="001C4BE9" w:rsidRDefault="001C4BE9" w:rsidP="009D2E11">
      <w:r w:rsidRPr="009D2E11">
        <w:t>PEL  -   3xRJ45 kat. 6A  +</w:t>
      </w:r>
      <w:r w:rsidR="009D2E11" w:rsidRPr="009D2E11">
        <w:t>2</w:t>
      </w:r>
      <w:r w:rsidRPr="009D2E11">
        <w:t>x230V Data</w:t>
      </w:r>
      <w:r w:rsidR="009D2E11" w:rsidRPr="009D2E11">
        <w:t xml:space="preserve"> +2x230V</w:t>
      </w:r>
      <w:r w:rsidRPr="009D2E11">
        <w:t>,</w:t>
      </w:r>
    </w:p>
    <w:p w14:paraId="025BADC3" w14:textId="77777777" w:rsidR="001C4BE9" w:rsidRDefault="001C4BE9" w:rsidP="001C4BE9">
      <w:r w:rsidRPr="001C4BE9">
        <w:t>Przykładowy widok punktu logicznego 2M</w:t>
      </w:r>
    </w:p>
    <w:p w14:paraId="1225C8D7" w14:textId="77777777" w:rsidR="001C4BE9" w:rsidRDefault="001C4BE9" w:rsidP="001C4BE9">
      <w:r>
        <w:rPr>
          <w:noProof/>
          <w:lang w:eastAsia="pl-PL"/>
        </w:rPr>
        <w:drawing>
          <wp:inline distT="0" distB="0" distL="0" distR="0" wp14:anchorId="1D1D06CC" wp14:editId="2907E568">
            <wp:extent cx="1676348" cy="1296000"/>
            <wp:effectExtent l="0" t="0" r="635" b="0"/>
            <wp:docPr id="2070" name="Obraz 2070" descr="Rysunek przedstawiający przykładowy punkt elektryczno-logiczny 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 name="Obraz 2070" descr="Rysunek przedstawiający przykładowy punkt elektryczno-logiczny 4M"/>
                    <pic:cNvPicPr/>
                  </pic:nvPicPr>
                  <pic:blipFill>
                    <a:blip r:embed="rId18"/>
                    <a:stretch>
                      <a:fillRect/>
                    </a:stretch>
                  </pic:blipFill>
                  <pic:spPr>
                    <a:xfrm>
                      <a:off x="0" y="0"/>
                      <a:ext cx="1676348" cy="1296000"/>
                    </a:xfrm>
                    <a:prstGeom prst="rect">
                      <a:avLst/>
                    </a:prstGeom>
                  </pic:spPr>
                </pic:pic>
              </a:graphicData>
            </a:graphic>
          </wp:inline>
        </w:drawing>
      </w:r>
    </w:p>
    <w:p w14:paraId="4E96A005" w14:textId="77777777" w:rsidR="001C4BE9" w:rsidRDefault="001C4BE9" w:rsidP="001C4BE9">
      <w:r w:rsidRPr="001C4BE9">
        <w:t>Przykładowy widok punktu elektryczno-logicznego 4M</w:t>
      </w:r>
    </w:p>
    <w:p w14:paraId="0385CE57" w14:textId="77777777" w:rsidR="001C4BE9" w:rsidRDefault="001C4BE9" w:rsidP="001C4BE9">
      <w:r>
        <w:rPr>
          <w:noProof/>
          <w:lang w:eastAsia="pl-PL"/>
        </w:rPr>
        <w:lastRenderedPageBreak/>
        <w:drawing>
          <wp:inline distT="0" distB="0" distL="0" distR="0" wp14:anchorId="2DFFBD3D" wp14:editId="768BD4E4">
            <wp:extent cx="2381934" cy="1296000"/>
            <wp:effectExtent l="0" t="0" r="0" b="0"/>
            <wp:docPr id="2072" name="Obraz 2072" descr="Rysynek przedstawiający przykładowy punkt elektryczno-logiczny 6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 name="Obraz 2072" descr="Rysynek przedstawiający przykładowy punkt elektryczno-logiczny 6M"/>
                    <pic:cNvPicPr/>
                  </pic:nvPicPr>
                  <pic:blipFill>
                    <a:blip r:embed="rId19"/>
                    <a:stretch>
                      <a:fillRect/>
                    </a:stretch>
                  </pic:blipFill>
                  <pic:spPr>
                    <a:xfrm>
                      <a:off x="0" y="0"/>
                      <a:ext cx="2381934" cy="1296000"/>
                    </a:xfrm>
                    <a:prstGeom prst="rect">
                      <a:avLst/>
                    </a:prstGeom>
                  </pic:spPr>
                </pic:pic>
              </a:graphicData>
            </a:graphic>
          </wp:inline>
        </w:drawing>
      </w:r>
    </w:p>
    <w:p w14:paraId="3F499002" w14:textId="77777777" w:rsidR="001C4BE9" w:rsidRDefault="001C4BE9" w:rsidP="001C4BE9">
      <w:r w:rsidRPr="001C4BE9">
        <w:t>Przykładowy widok punktu elektryczno-logicznego 6M</w:t>
      </w:r>
    </w:p>
    <w:p w14:paraId="0426839B" w14:textId="77777777" w:rsidR="001C4BE9" w:rsidRDefault="001C4BE9" w:rsidP="001C4BE9">
      <w:r>
        <w:rPr>
          <w:noProof/>
          <w:lang w:eastAsia="pl-PL"/>
        </w:rPr>
        <w:drawing>
          <wp:inline distT="0" distB="0" distL="0" distR="0" wp14:anchorId="207231F5" wp14:editId="1F70BE21">
            <wp:extent cx="3056870" cy="1296000"/>
            <wp:effectExtent l="0" t="0" r="0" b="0"/>
            <wp:docPr id="2073" name="Obraz 2073" descr="Rysunek przedstawia punkt logiczny z wykorzystaniem adaptera skoś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 name="Obraz 2073" descr="Rysunek przedstawia punkt logiczny z wykorzystaniem adaptera skośnego"/>
                    <pic:cNvPicPr/>
                  </pic:nvPicPr>
                  <pic:blipFill>
                    <a:blip r:embed="rId20"/>
                    <a:stretch>
                      <a:fillRect/>
                    </a:stretch>
                  </pic:blipFill>
                  <pic:spPr>
                    <a:xfrm>
                      <a:off x="0" y="0"/>
                      <a:ext cx="3056870" cy="1296000"/>
                    </a:xfrm>
                    <a:prstGeom prst="rect">
                      <a:avLst/>
                    </a:prstGeom>
                  </pic:spPr>
                </pic:pic>
              </a:graphicData>
            </a:graphic>
          </wp:inline>
        </w:drawing>
      </w:r>
    </w:p>
    <w:p w14:paraId="549393D8" w14:textId="77777777" w:rsidR="001C4BE9" w:rsidRDefault="001C4BE9" w:rsidP="001C4BE9">
      <w:r>
        <w:rPr>
          <w:noProof/>
          <w:lang w:eastAsia="pl-PL"/>
        </w:rPr>
        <w:drawing>
          <wp:inline distT="0" distB="0" distL="0" distR="0" wp14:anchorId="2A0E6B10" wp14:editId="3412D070">
            <wp:extent cx="3062279" cy="1296000"/>
            <wp:effectExtent l="0" t="0" r="5080" b="0"/>
            <wp:docPr id="2075" name="Obraz 2075" descr="Kolejny rysunek przedstawia punkt logiczny z wykorzystaniem adaptera skoś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 name="Obraz 2075" descr="Kolejny rysunek przedstawia punkt logiczny z wykorzystaniem adaptera skośnego"/>
                    <pic:cNvPicPr/>
                  </pic:nvPicPr>
                  <pic:blipFill>
                    <a:blip r:embed="rId21"/>
                    <a:stretch>
                      <a:fillRect/>
                    </a:stretch>
                  </pic:blipFill>
                  <pic:spPr>
                    <a:xfrm>
                      <a:off x="0" y="0"/>
                      <a:ext cx="3062279" cy="1296000"/>
                    </a:xfrm>
                    <a:prstGeom prst="rect">
                      <a:avLst/>
                    </a:prstGeom>
                  </pic:spPr>
                </pic:pic>
              </a:graphicData>
            </a:graphic>
          </wp:inline>
        </w:drawing>
      </w:r>
    </w:p>
    <w:p w14:paraId="3C9BAAB3" w14:textId="79EB90B1" w:rsidR="001C4BE9" w:rsidRDefault="001C4BE9" w:rsidP="001C4BE9">
      <w:r>
        <w:t>Punkt logiczny PL oparty z wykorzystaniem adaptera skośnego.</w:t>
      </w:r>
    </w:p>
    <w:p w14:paraId="5D1ACCC3" w14:textId="682E356C" w:rsidR="002D605D" w:rsidRDefault="002D605D" w:rsidP="001C4BE9"/>
    <w:p w14:paraId="15D62EEC" w14:textId="77777777" w:rsidR="001C4BE9" w:rsidRDefault="001C4BE9" w:rsidP="001C4BE9">
      <w:r w:rsidRPr="009D2E11">
        <w:t>Każdy obwód zostanie zabezpieczony wyłącznikiem nadmiarowo-prądowym 16A oraz wyłącznikiem różnicowo-prądowym 25A/30mA o charakterystyce typu A.</w:t>
      </w:r>
    </w:p>
    <w:p w14:paraId="54D2DE70" w14:textId="6C9C9A9F" w:rsidR="001C4BE9" w:rsidRDefault="001C4BE9" w:rsidP="001C4BE9">
      <w:r w:rsidRPr="009D2E11">
        <w:t xml:space="preserve">Do jednego obwodu zostaną podłączone 2 lub </w:t>
      </w:r>
      <w:r w:rsidR="009D2E11" w:rsidRPr="009D2E11">
        <w:t>4</w:t>
      </w:r>
      <w:r w:rsidRPr="009D2E11">
        <w:t xml:space="preserve"> PEL</w:t>
      </w:r>
      <w:r w:rsidR="007276FB" w:rsidRPr="009D2E11">
        <w:t>-</w:t>
      </w:r>
      <w:r w:rsidRPr="009D2E11">
        <w:t>e.</w:t>
      </w:r>
    </w:p>
    <w:p w14:paraId="38AC4C33" w14:textId="77777777" w:rsidR="001C4BE9" w:rsidRDefault="001C4BE9" w:rsidP="001C4BE9">
      <w:r>
        <w:t>Konwencja oznaczeń okablowania poziomego przedstawiona jest poniżej:</w:t>
      </w:r>
    </w:p>
    <w:p w14:paraId="44F40E61" w14:textId="77777777" w:rsidR="001C4BE9" w:rsidRDefault="001C4BE9" w:rsidP="001C4BE9">
      <w:r>
        <w:t>XX/YY/ZZ, gdzie:</w:t>
      </w:r>
    </w:p>
    <w:p w14:paraId="61D86E83" w14:textId="77777777" w:rsidR="001C4BE9" w:rsidRDefault="001C4BE9" w:rsidP="001C4BE9">
      <w:r>
        <w:t>XX – oznaczenie szafy</w:t>
      </w:r>
    </w:p>
    <w:p w14:paraId="4714782C" w14:textId="77777777" w:rsidR="001C4BE9" w:rsidRDefault="001C4BE9" w:rsidP="001C4BE9">
      <w:r>
        <w:t xml:space="preserve">YY - numer kolejny </w:t>
      </w:r>
      <w:proofErr w:type="spellStart"/>
      <w:r>
        <w:t>patchpanelu</w:t>
      </w:r>
      <w:proofErr w:type="spellEnd"/>
      <w:r>
        <w:t xml:space="preserve"> w szafie (licząc od góry)</w:t>
      </w:r>
    </w:p>
    <w:p w14:paraId="77530EFE" w14:textId="024CFAC1" w:rsidR="001C4BE9" w:rsidRDefault="001C4BE9" w:rsidP="001C4BE9">
      <w:r>
        <w:t xml:space="preserve">ZZ - numer kolejny gniazda w </w:t>
      </w:r>
      <w:proofErr w:type="spellStart"/>
      <w:r>
        <w:t>patchpanelu</w:t>
      </w:r>
      <w:proofErr w:type="spellEnd"/>
      <w:r>
        <w:t xml:space="preserve"> (licząc od lewej)</w:t>
      </w:r>
    </w:p>
    <w:p w14:paraId="5E3C6BBE" w14:textId="77777777" w:rsidR="00CC4C09" w:rsidRDefault="00CC4C09" w:rsidP="001C4BE9"/>
    <w:p w14:paraId="0EBD4DD2" w14:textId="36300B04" w:rsidR="00C47152" w:rsidRDefault="7CB9DB64" w:rsidP="00C47152">
      <w:pPr>
        <w:pStyle w:val="Nagwek2"/>
      </w:pPr>
      <w:bookmarkStart w:id="20" w:name="_Toc190337505"/>
      <w:r>
        <w:t>Wymagania szczegółowe</w:t>
      </w:r>
      <w:bookmarkEnd w:id="20"/>
    </w:p>
    <w:p w14:paraId="6017F995" w14:textId="77777777" w:rsidR="00CC4C09" w:rsidRDefault="00CC4C09">
      <w:pPr>
        <w:pStyle w:val="Akapitzlist"/>
        <w:numPr>
          <w:ilvl w:val="0"/>
          <w:numId w:val="86"/>
        </w:numPr>
      </w:pPr>
      <w:bookmarkStart w:id="21" w:name="_Hlk44068286"/>
      <w:r w:rsidRPr="00CC4C09">
        <w:t>Wszystkie elementy pasywne (miedziane i światłowodowe</w:t>
      </w:r>
      <w:r>
        <w:t>;</w:t>
      </w:r>
      <w:r w:rsidRPr="00CC4C09">
        <w:t xml:space="preserve"> kable instalacyjne, panele, gniazda, kable krosowe</w:t>
      </w:r>
      <w:r>
        <w:t>, szafy</w:t>
      </w:r>
      <w:r w:rsidRPr="00CC4C09">
        <w:t xml:space="preserve">), składające się na okablowanie strukturalne muszą być trwale oznaczone nazwą lub znakiem firmowym producenta i pochodzić z jednolitej oferty </w:t>
      </w:r>
      <w:r w:rsidRPr="00CC4C09">
        <w:lastRenderedPageBreak/>
        <w:t>reprezentującej kompletny system w takim zakresie, aby zostały spełnione warunki niezbędne do uzyskania bezpłatnego certyfikatu gwarancyjnego producenta;</w:t>
      </w:r>
    </w:p>
    <w:bookmarkEnd w:id="21"/>
    <w:p w14:paraId="49C914C0" w14:textId="77777777" w:rsidR="00CC75DE" w:rsidRDefault="00CC75DE">
      <w:pPr>
        <w:pStyle w:val="Akapitzlist"/>
        <w:numPr>
          <w:ilvl w:val="0"/>
          <w:numId w:val="86"/>
        </w:numPr>
        <w:spacing w:line="252" w:lineRule="auto"/>
        <w:rPr>
          <w:rFonts w:eastAsia="Times New Roman"/>
        </w:rPr>
      </w:pPr>
      <w:r>
        <w:rPr>
          <w:rFonts w:eastAsia="Times New Roman"/>
        </w:rPr>
        <w:t>Wszystkie komponenty powinny być oznaczone przez producenta co do kategorii i charakteryzować się pełną zgodnością z wymaganiami dla tej kategorii określonymi na podstawie najnowszych norm międzynarodowych oraz europejskich.</w:t>
      </w:r>
    </w:p>
    <w:p w14:paraId="422DE28A" w14:textId="77777777" w:rsidR="00CC75DE" w:rsidRDefault="00CC75DE">
      <w:pPr>
        <w:pStyle w:val="Akapitzlist"/>
        <w:numPr>
          <w:ilvl w:val="0"/>
          <w:numId w:val="86"/>
        </w:numPr>
        <w:spacing w:line="252" w:lineRule="auto"/>
        <w:rPr>
          <w:rFonts w:eastAsia="Times New Roman"/>
        </w:rPr>
      </w:pPr>
      <w:r>
        <w:rPr>
          <w:rFonts w:eastAsia="Times New Roman"/>
        </w:rPr>
        <w:t xml:space="preserve">Spełnianie wszystkich przywołanych norm dla poszczególnych komponentów toru transmisyjnego oraz kompletnych torów w układzie </w:t>
      </w:r>
      <w:proofErr w:type="spellStart"/>
      <w:r>
        <w:rPr>
          <w:rFonts w:eastAsia="Times New Roman"/>
        </w:rPr>
        <w:t>Permament</w:t>
      </w:r>
      <w:proofErr w:type="spellEnd"/>
      <w:r>
        <w:rPr>
          <w:rFonts w:eastAsia="Times New Roman"/>
        </w:rPr>
        <w:t xml:space="preserve"> Link lub Channel Link musi zostać potwierdzone poprzez przedstawienie certyfikatów wydanych przez akredytowane, niezależne laboratoria badawcze. Jednostka certyfikująca musi posiadać akredytacje AC lub równoważne potwierdzenie wydane przez nadrzędną jednostkę akredytującą właściwą dla danego kraju, w którym prowadzona jest działalność badawcza (np. w Polsce jednostka nadrzędna to Polskie Centrum Akredytacji).</w:t>
      </w:r>
    </w:p>
    <w:p w14:paraId="7558AB56" w14:textId="2EF6D8AB" w:rsidR="00CC75DE" w:rsidRDefault="00CC75DE">
      <w:pPr>
        <w:pStyle w:val="Akapitzlist"/>
        <w:numPr>
          <w:ilvl w:val="0"/>
          <w:numId w:val="86"/>
        </w:numPr>
        <w:spacing w:line="252" w:lineRule="auto"/>
        <w:rPr>
          <w:rFonts w:eastAsia="Times New Roman"/>
        </w:rPr>
      </w:pPr>
      <w:r>
        <w:rPr>
          <w:rFonts w:eastAsia="Times New Roman"/>
        </w:rPr>
        <w:t>Skrętka teleinformatyczna musi być zgodna z następującymi normami: ISO/IEC 11801-1:2017, PN-EN-50173-1:2018, IEC 61156-5 Ed.2.1:2012</w:t>
      </w:r>
      <w:r w:rsidR="006E2962">
        <w:rPr>
          <w:rFonts w:eastAsia="Times New Roman"/>
        </w:rPr>
        <w:t xml:space="preserve"> </w:t>
      </w:r>
      <w:r w:rsidR="006E2962" w:rsidRPr="006E2962">
        <w:rPr>
          <w:sz w:val="20"/>
          <w:szCs w:val="20"/>
        </w:rPr>
        <w:t>lub równoważna</w:t>
      </w:r>
      <w:r>
        <w:rPr>
          <w:rFonts w:eastAsia="Times New Roman"/>
        </w:rPr>
        <w:t>.</w:t>
      </w:r>
    </w:p>
    <w:p w14:paraId="65B1EEF6" w14:textId="70AEBB76" w:rsidR="00CC75DE" w:rsidRPr="008D6EFC" w:rsidRDefault="00CC75DE">
      <w:pPr>
        <w:pStyle w:val="Akapitzlist"/>
        <w:numPr>
          <w:ilvl w:val="0"/>
          <w:numId w:val="86"/>
        </w:numPr>
        <w:spacing w:line="252" w:lineRule="auto"/>
        <w:rPr>
          <w:rFonts w:eastAsia="Times New Roman"/>
        </w:rPr>
      </w:pPr>
      <w:r>
        <w:rPr>
          <w:rFonts w:eastAsia="Times New Roman"/>
        </w:rPr>
        <w:t xml:space="preserve">Gniazdo przyłączeniowe RJ45 musi być zgodne ze standardem </w:t>
      </w:r>
      <w:proofErr w:type="spellStart"/>
      <w:r>
        <w:rPr>
          <w:rFonts w:eastAsia="Times New Roman"/>
        </w:rPr>
        <w:t>Keystone</w:t>
      </w:r>
      <w:proofErr w:type="spellEnd"/>
      <w:r>
        <w:rPr>
          <w:rFonts w:eastAsia="Times New Roman"/>
        </w:rPr>
        <w:t xml:space="preserve"> oraz następującymi normami: ISO/IEC </w:t>
      </w:r>
      <w:r w:rsidRPr="008D6EFC">
        <w:rPr>
          <w:rFonts w:eastAsia="Times New Roman"/>
        </w:rPr>
        <w:t>11801-1:2017, EN 50173-1:2018</w:t>
      </w:r>
      <w:r w:rsidR="006E2962">
        <w:rPr>
          <w:rFonts w:eastAsia="Times New Roman"/>
        </w:rPr>
        <w:t xml:space="preserve"> </w:t>
      </w:r>
      <w:r w:rsidR="006E2962" w:rsidRPr="006E2962">
        <w:rPr>
          <w:sz w:val="20"/>
          <w:szCs w:val="20"/>
        </w:rPr>
        <w:t>lub równoważna</w:t>
      </w:r>
    </w:p>
    <w:p w14:paraId="762942C8" w14:textId="01F60449" w:rsidR="00CC75DE" w:rsidRDefault="00CC75DE">
      <w:pPr>
        <w:pStyle w:val="Akapitzlist"/>
        <w:numPr>
          <w:ilvl w:val="0"/>
          <w:numId w:val="86"/>
        </w:numPr>
        <w:spacing w:line="252" w:lineRule="auto"/>
        <w:rPr>
          <w:rFonts w:eastAsia="Times New Roman"/>
        </w:rPr>
      </w:pPr>
      <w:r w:rsidRPr="008D6EFC">
        <w:rPr>
          <w:rFonts w:eastAsia="Times New Roman"/>
        </w:rPr>
        <w:t xml:space="preserve">Tor transmisyjny klasy min. EA, (w układzie </w:t>
      </w:r>
      <w:proofErr w:type="spellStart"/>
      <w:r w:rsidRPr="008D6EFC">
        <w:rPr>
          <w:rFonts w:eastAsia="Times New Roman"/>
        </w:rPr>
        <w:t>Permament</w:t>
      </w:r>
      <w:proofErr w:type="spellEnd"/>
      <w:r w:rsidRPr="008D6EFC">
        <w:rPr>
          <w:rFonts w:eastAsia="Times New Roman"/>
        </w:rPr>
        <w:t xml:space="preserve"> Link lub Channel Link) musi być zgodny z następującymi normami: ISO/IEC 11801-1:2017, EN 50173-1:2018</w:t>
      </w:r>
      <w:r w:rsidR="006E2962">
        <w:rPr>
          <w:rFonts w:eastAsia="Times New Roman"/>
        </w:rPr>
        <w:t xml:space="preserve"> </w:t>
      </w:r>
      <w:r w:rsidR="006E2962" w:rsidRPr="006E2962">
        <w:rPr>
          <w:sz w:val="20"/>
          <w:szCs w:val="20"/>
        </w:rPr>
        <w:t>lub równoważna</w:t>
      </w:r>
      <w:r w:rsidRPr="008D6EFC">
        <w:rPr>
          <w:rFonts w:eastAsia="Times New Roman"/>
        </w:rPr>
        <w:t>. Na certyfikacie muszą być wykazane z nazwy wszystkie</w:t>
      </w:r>
      <w:r>
        <w:rPr>
          <w:rFonts w:eastAsia="Times New Roman"/>
        </w:rPr>
        <w:t xml:space="preserve"> elementy użyte do budowy toru wraz z numerami katalogowymi producenta oraz określona właściwa </w:t>
      </w:r>
      <w:proofErr w:type="spellStart"/>
      <w:r>
        <w:rPr>
          <w:rFonts w:eastAsia="Times New Roman"/>
        </w:rPr>
        <w:t>Euroklasa</w:t>
      </w:r>
      <w:proofErr w:type="spellEnd"/>
      <w:r>
        <w:rPr>
          <w:rFonts w:eastAsia="Times New Roman"/>
        </w:rPr>
        <w:t xml:space="preserve"> kabla.</w:t>
      </w:r>
    </w:p>
    <w:p w14:paraId="27F3F6AF" w14:textId="10584383" w:rsidR="00CC75DE" w:rsidRPr="008D6EFC" w:rsidRDefault="00CC75DE">
      <w:pPr>
        <w:pStyle w:val="Akapitzlist"/>
        <w:numPr>
          <w:ilvl w:val="0"/>
          <w:numId w:val="86"/>
        </w:numPr>
        <w:spacing w:line="252" w:lineRule="auto"/>
        <w:rPr>
          <w:rFonts w:eastAsia="Times New Roman"/>
        </w:rPr>
      </w:pPr>
      <w:r>
        <w:rPr>
          <w:rFonts w:eastAsia="Times New Roman"/>
        </w:rPr>
        <w:t xml:space="preserve">Tor transmisyjny klasy I (komponenty kat.8.1) oraz klasy II (komponenty kat.8.2) (w układzie </w:t>
      </w:r>
      <w:proofErr w:type="spellStart"/>
      <w:r>
        <w:rPr>
          <w:rFonts w:eastAsia="Times New Roman"/>
        </w:rPr>
        <w:t>Permament</w:t>
      </w:r>
      <w:proofErr w:type="spellEnd"/>
      <w:r>
        <w:rPr>
          <w:rFonts w:eastAsia="Times New Roman"/>
        </w:rPr>
        <w:t xml:space="preserve"> Link lub Channel Link) musi charakteryzować się zgodnością z normami: ISO/IEC 11801-1:2017</w:t>
      </w:r>
      <w:r w:rsidR="006E2962">
        <w:rPr>
          <w:rFonts w:eastAsia="Times New Roman"/>
        </w:rPr>
        <w:t xml:space="preserve"> </w:t>
      </w:r>
      <w:r w:rsidR="006E2962" w:rsidRPr="006E2962">
        <w:rPr>
          <w:sz w:val="20"/>
          <w:szCs w:val="20"/>
        </w:rPr>
        <w:t>lub równoważna</w:t>
      </w:r>
      <w:r>
        <w:rPr>
          <w:rFonts w:eastAsia="Times New Roman"/>
        </w:rPr>
        <w:t xml:space="preserve"> oraz EN50173-1:2018</w:t>
      </w:r>
      <w:r w:rsidR="006E2962">
        <w:rPr>
          <w:rFonts w:eastAsia="Times New Roman"/>
        </w:rPr>
        <w:t xml:space="preserve"> </w:t>
      </w:r>
      <w:r w:rsidR="006E2962" w:rsidRPr="006E2962">
        <w:rPr>
          <w:sz w:val="20"/>
          <w:szCs w:val="20"/>
        </w:rPr>
        <w:t>lub równoważna</w:t>
      </w:r>
      <w:r>
        <w:rPr>
          <w:rFonts w:eastAsia="Times New Roman"/>
        </w:rPr>
        <w:t xml:space="preserve">. W przypadku przedstawienie certyfikatu dla klasy I lub II w układzie Channel Link nie wymaga się oddzielnych certyfikatów dla poszczególnych komponentów pod warunkiem, że w certyfikacie będą wykazane z nazwy wszystkie elementy użyte do budowy toru wraz z numerami katalogowymi producenta oraz określona </w:t>
      </w:r>
      <w:r w:rsidRPr="008D6EFC">
        <w:rPr>
          <w:rFonts w:eastAsia="Times New Roman"/>
        </w:rPr>
        <w:t xml:space="preserve">właściwa </w:t>
      </w:r>
      <w:proofErr w:type="spellStart"/>
      <w:r w:rsidRPr="008D6EFC">
        <w:rPr>
          <w:rFonts w:eastAsia="Times New Roman"/>
        </w:rPr>
        <w:t>Euroklasa</w:t>
      </w:r>
      <w:proofErr w:type="spellEnd"/>
      <w:r w:rsidRPr="008D6EFC">
        <w:rPr>
          <w:rFonts w:eastAsia="Times New Roman"/>
        </w:rPr>
        <w:t xml:space="preserve"> kabla.</w:t>
      </w:r>
    </w:p>
    <w:p w14:paraId="6E50E403" w14:textId="3341D099" w:rsidR="006754EF" w:rsidRPr="008D6EFC" w:rsidRDefault="006754EF">
      <w:pPr>
        <w:pStyle w:val="Akapitzlist"/>
        <w:numPr>
          <w:ilvl w:val="0"/>
          <w:numId w:val="86"/>
        </w:numPr>
        <w:spacing w:line="252" w:lineRule="auto"/>
        <w:rPr>
          <w:rFonts w:eastAsia="Times New Roman"/>
        </w:rPr>
      </w:pPr>
      <w:r w:rsidRPr="008D6EFC">
        <w:rPr>
          <w:rFonts w:eastAsia="Times New Roman"/>
        </w:rPr>
        <w:t xml:space="preserve">Wymaga się aby dla torów transmisji światłowodowej z wykorzystaniem kabla </w:t>
      </w:r>
      <w:proofErr w:type="spellStart"/>
      <w:r w:rsidRPr="008D6EFC">
        <w:rPr>
          <w:rFonts w:eastAsia="Times New Roman"/>
        </w:rPr>
        <w:t>singlemode</w:t>
      </w:r>
      <w:proofErr w:type="spellEnd"/>
      <w:r w:rsidRPr="008D6EFC">
        <w:rPr>
          <w:rFonts w:eastAsia="Times New Roman"/>
        </w:rPr>
        <w:t xml:space="preserve"> o rdzeniu 9/125μm). włókna światłowodowe posiadały jednolity standard G657.A1 (kabel, </w:t>
      </w:r>
      <w:proofErr w:type="spellStart"/>
      <w:r w:rsidRPr="008D6EFC">
        <w:rPr>
          <w:rFonts w:eastAsia="Times New Roman"/>
        </w:rPr>
        <w:t>pigtail</w:t>
      </w:r>
      <w:proofErr w:type="spellEnd"/>
      <w:r w:rsidRPr="008D6EFC">
        <w:rPr>
          <w:rFonts w:eastAsia="Times New Roman"/>
        </w:rPr>
        <w:t xml:space="preserve">/kabel krosowy) </w:t>
      </w:r>
    </w:p>
    <w:p w14:paraId="4D3AFE6B" w14:textId="5123270A" w:rsidR="001765C7" w:rsidRPr="001765C7" w:rsidRDefault="001765C7">
      <w:pPr>
        <w:pStyle w:val="Akapitzlist"/>
        <w:numPr>
          <w:ilvl w:val="0"/>
          <w:numId w:val="86"/>
        </w:numPr>
        <w:spacing w:line="276" w:lineRule="auto"/>
        <w:rPr>
          <w:rFonts w:eastAsia="Times New Roman"/>
        </w:rPr>
      </w:pPr>
      <w:r w:rsidRPr="001765C7">
        <w:rPr>
          <w:rFonts w:eastAsia="Times New Roman"/>
        </w:rPr>
        <w:t>Zgodnie z Rozporządzeniem WT: § 208. Ust. 2. Stosowanie przepisów rozporządzenia wymaga uwzględnienia Pkt. 2)65) wymagań Polskich Norm i warunków określonych w załączniku nr 3 do rozporządzenia, dotyczących w szczególności zasad ustalania: f) klas reakcji na ogień wyrobów (materiałów) budowlanych,§ 258. 1 W strefach pożarowych ZL I, ZL II, ZL III i ZL V stosowanie do wykończenia wnętrz materiałów i wyrobów łatwo zapalnych, których produkty rozkładu termicznego są bardzo toksyczne lub intensywnie dymiące, jest zabronione. 2. Na drogach komunikacji ogólnej, służących celom ewakuacji, stosowanie materiałów i wyrobów budowlanych łatwo zapalnych jest zabronione.</w:t>
      </w:r>
    </w:p>
    <w:p w14:paraId="7F13AA7B" w14:textId="4AD34972" w:rsidR="00CC4C09" w:rsidRPr="00CC4C09" w:rsidRDefault="00CC4C09">
      <w:pPr>
        <w:pStyle w:val="Akapitzlist"/>
        <w:numPr>
          <w:ilvl w:val="0"/>
          <w:numId w:val="86"/>
        </w:numPr>
      </w:pPr>
      <w:r w:rsidRPr="00CC4C09">
        <w:t>System okablowania strukturalnego powinien być objęty 25 letnią gwarancją systemową wystawianą przez producenta (gwarancja na szafy minimum 5 lat).</w:t>
      </w:r>
    </w:p>
    <w:p w14:paraId="1A35C6FF" w14:textId="7844729A" w:rsidR="00CC4C09" w:rsidRPr="00CC4C09" w:rsidRDefault="00CC4C09">
      <w:pPr>
        <w:pStyle w:val="Akapitzlist"/>
        <w:numPr>
          <w:ilvl w:val="0"/>
          <w:numId w:val="86"/>
        </w:numPr>
      </w:pPr>
      <w:r w:rsidRPr="00CC4C09">
        <w:t>Producent systemu okablowania musi posiadać certyfikat jakości EN ISO 9001:2015</w:t>
      </w:r>
      <w:r w:rsidR="006E2962">
        <w:t xml:space="preserve"> </w:t>
      </w:r>
      <w:r w:rsidR="006E2962" w:rsidRPr="006E2962">
        <w:rPr>
          <w:sz w:val="20"/>
          <w:szCs w:val="20"/>
        </w:rPr>
        <w:t>lub równoważna</w:t>
      </w:r>
      <w:r w:rsidRPr="00CC4C09">
        <w:t xml:space="preserve"> w zakresie działalności handlowej, i projektowej oraz ISO 14001:2015</w:t>
      </w:r>
      <w:r w:rsidR="006E2962">
        <w:t xml:space="preserve"> </w:t>
      </w:r>
      <w:r w:rsidR="006E2962" w:rsidRPr="006E2962">
        <w:rPr>
          <w:sz w:val="20"/>
          <w:szCs w:val="20"/>
        </w:rPr>
        <w:t>lub równoważna</w:t>
      </w:r>
      <w:r w:rsidRPr="00CC4C09">
        <w:t>.</w:t>
      </w:r>
    </w:p>
    <w:p w14:paraId="03514177" w14:textId="77777777" w:rsidR="00CC4C09" w:rsidRPr="00CC4C09" w:rsidRDefault="00CC4C09" w:rsidP="00CC4C09">
      <w:pPr>
        <w:rPr>
          <w:color w:val="FF0000"/>
        </w:rPr>
      </w:pPr>
    </w:p>
    <w:p w14:paraId="5E2D160A" w14:textId="77777777" w:rsidR="00A13C7F" w:rsidRDefault="7CB9DB64" w:rsidP="00A13C7F">
      <w:pPr>
        <w:pStyle w:val="Nagwek1"/>
      </w:pPr>
      <w:bookmarkStart w:id="22" w:name="_Toc190337506"/>
      <w:r>
        <w:lastRenderedPageBreak/>
        <w:t>Minimalne parametry techniczne głównych elementów systemu</w:t>
      </w:r>
      <w:bookmarkEnd w:id="22"/>
      <w:r>
        <w:t xml:space="preserve"> </w:t>
      </w:r>
    </w:p>
    <w:p w14:paraId="02B3547B" w14:textId="77777777" w:rsidR="00675EDC" w:rsidRPr="00675EDC" w:rsidRDefault="7CB9DB64" w:rsidP="00675EDC">
      <w:pPr>
        <w:pStyle w:val="Nagwek2"/>
      </w:pPr>
      <w:bookmarkStart w:id="23" w:name="_Toc190337507"/>
      <w:r>
        <w:t>Wytyczne dla branży Elektrycznej- zasilani i uziemienie szaf teleinformatycznych</w:t>
      </w:r>
      <w:bookmarkEnd w:id="23"/>
    </w:p>
    <w:p w14:paraId="34BC93CE" w14:textId="77777777" w:rsidR="00A13C7F" w:rsidRDefault="7CB9DB64" w:rsidP="00675EDC">
      <w:pPr>
        <w:pStyle w:val="Nagwek3"/>
      </w:pPr>
      <w:bookmarkStart w:id="24" w:name="_Toc190337508"/>
      <w:r>
        <w:t>Zasilanie szaf.</w:t>
      </w:r>
      <w:bookmarkEnd w:id="24"/>
    </w:p>
    <w:p w14:paraId="3D8C0B35" w14:textId="77777777" w:rsidR="00675EDC" w:rsidRPr="00675EDC" w:rsidRDefault="00675EDC" w:rsidP="00675EDC">
      <w:pPr>
        <w:rPr>
          <w:b/>
        </w:rPr>
      </w:pPr>
      <w:r w:rsidRPr="00675EDC">
        <w:rPr>
          <w:b/>
        </w:rPr>
        <w:t>Szafy dystrybucyjne</w:t>
      </w:r>
    </w:p>
    <w:p w14:paraId="4096D28F" w14:textId="77777777" w:rsidR="00065055" w:rsidRDefault="00675EDC" w:rsidP="00675EDC">
      <w:r>
        <w:t>Do każdej szafy dystrybucyjnej należy doprowadzić:</w:t>
      </w:r>
    </w:p>
    <w:p w14:paraId="0D795522" w14:textId="77777777" w:rsidR="00065055" w:rsidRDefault="00675EDC" w:rsidP="001D24CC">
      <w:pPr>
        <w:pStyle w:val="Akapitzlist"/>
        <w:numPr>
          <w:ilvl w:val="0"/>
          <w:numId w:val="25"/>
        </w:numPr>
      </w:pPr>
      <w:r>
        <w:t>1 obwód 1 fazowy (250V) o obciążalności min. 32 A, zakończone gniazdem pozwalającym na podłączenie wtyku IEC 60309 32A/250V,</w:t>
      </w:r>
    </w:p>
    <w:p w14:paraId="46FC8AEF" w14:textId="77777777" w:rsidR="00675EDC" w:rsidRDefault="7CB9DB64" w:rsidP="00675EDC">
      <w:pPr>
        <w:pStyle w:val="Nagwek3"/>
      </w:pPr>
      <w:bookmarkStart w:id="25" w:name="_Toc190337509"/>
      <w:r>
        <w:t>Uziemienie szaf.</w:t>
      </w:r>
      <w:bookmarkEnd w:id="25"/>
    </w:p>
    <w:p w14:paraId="616AC099" w14:textId="35B1581C" w:rsidR="00675EDC" w:rsidRDefault="00675EDC" w:rsidP="00675EDC">
      <w:r>
        <w:t>Przekroje przewodów ochronnych powinny być dobierane zgodnie z normą PN-HD 60364-4-444  :2012</w:t>
      </w:r>
      <w:r w:rsidR="006E2962">
        <w:t xml:space="preserve"> </w:t>
      </w:r>
      <w:r>
        <w:t xml:space="preserve">,   punkt 444.5.7.Z1 </w:t>
      </w:r>
      <w:r w:rsidR="006E2962" w:rsidRPr="006E2962">
        <w:rPr>
          <w:sz w:val="20"/>
          <w:szCs w:val="20"/>
        </w:rPr>
        <w:t>lub równoważna</w:t>
      </w:r>
      <w:r>
        <w:t xml:space="preserve">  oraz PN-EN 50310 : 2016, punkt 7.5.2.1</w:t>
      </w:r>
      <w:r w:rsidR="006E2962">
        <w:t xml:space="preserve"> </w:t>
      </w:r>
      <w:r w:rsidR="006E2962" w:rsidRPr="006E2962">
        <w:rPr>
          <w:sz w:val="20"/>
          <w:szCs w:val="20"/>
        </w:rPr>
        <w:t>lub równoważna</w:t>
      </w:r>
      <w:r>
        <w:t>.</w:t>
      </w:r>
    </w:p>
    <w:p w14:paraId="576B9C40" w14:textId="77777777" w:rsidR="00065055" w:rsidRDefault="00675EDC" w:rsidP="00675EDC">
      <w:r>
        <w:t>Przekrój tego przewodu nie powinien być mniejszy niż:</w:t>
      </w:r>
    </w:p>
    <w:p w14:paraId="565627F4" w14:textId="77777777" w:rsidR="00065055" w:rsidRDefault="00675EDC" w:rsidP="001D24CC">
      <w:pPr>
        <w:pStyle w:val="Akapitzlist"/>
        <w:numPr>
          <w:ilvl w:val="0"/>
          <w:numId w:val="26"/>
        </w:numPr>
      </w:pPr>
      <w:r>
        <w:t>4 mm2 w przypadku szafy nie większej niż 21U,</w:t>
      </w:r>
    </w:p>
    <w:p w14:paraId="42479A46" w14:textId="77777777" w:rsidR="00065055" w:rsidRDefault="00675EDC" w:rsidP="001D24CC">
      <w:pPr>
        <w:pStyle w:val="Akapitzlist"/>
        <w:numPr>
          <w:ilvl w:val="0"/>
          <w:numId w:val="26"/>
        </w:numPr>
      </w:pPr>
      <w:r>
        <w:t xml:space="preserve">16 mm2 w przypadku szafy większej niż 21U. </w:t>
      </w:r>
    </w:p>
    <w:p w14:paraId="4FF65914" w14:textId="77777777" w:rsidR="00675EDC" w:rsidRDefault="00675EDC" w:rsidP="001D24CC">
      <w:pPr>
        <w:pStyle w:val="Akapitzlist"/>
        <w:numPr>
          <w:ilvl w:val="0"/>
          <w:numId w:val="26"/>
        </w:numPr>
      </w:pPr>
      <w:r>
        <w:t>25 mm2 w przypadku szyny uziemiającej szafy wielokrotnie.</w:t>
      </w:r>
    </w:p>
    <w:p w14:paraId="38C43274" w14:textId="77777777" w:rsidR="00632AAA" w:rsidRDefault="00675EDC" w:rsidP="00632AAA">
      <w:r>
        <w:t>W sytuacji kiedy występuje wiele szaf, każda z nich p</w:t>
      </w:r>
      <w:r w:rsidR="0043062A">
        <w:t>owinna być oddzielnie uziemiona.</w:t>
      </w:r>
    </w:p>
    <w:p w14:paraId="46FD968C" w14:textId="77777777" w:rsidR="004A28BB" w:rsidRDefault="7CB9DB64" w:rsidP="004A28BB">
      <w:pPr>
        <w:pStyle w:val="Nagwek2"/>
      </w:pPr>
      <w:bookmarkStart w:id="26" w:name="_Toc190337510"/>
      <w:r>
        <w:t>Punkty dystrybucyjne</w:t>
      </w:r>
      <w:bookmarkEnd w:id="26"/>
    </w:p>
    <w:p w14:paraId="0985564C" w14:textId="77777777" w:rsidR="004A28BB" w:rsidRDefault="7CB9DB64" w:rsidP="004A28BB">
      <w:pPr>
        <w:pStyle w:val="Nagwek3"/>
      </w:pPr>
      <w:bookmarkStart w:id="27" w:name="_Toc190337511"/>
      <w:r>
        <w:t>Szafa serwerowa/dystrybucyjna – wymagana konstrukcja szafy standard</w:t>
      </w:r>
      <w:bookmarkEnd w:id="27"/>
    </w:p>
    <w:p w14:paraId="5B4C687D" w14:textId="77777777" w:rsidR="004A28BB" w:rsidRDefault="004A28BB" w:rsidP="004A28BB">
      <w:r>
        <w:t>Rama spawana z profili stalowych gr. 1,5 mm wzmocniona o dodatkowy raster pozwalający na uzyskanie nośności 1000(serwerowa)/600(dystrybucyjna) kg,  przystosowana do ustawienia na nóżkach poziomujących lub montowana na cokole. Obrzeże dachu musi posiadać perforację dla zwiększenia wydajności wentylacji wnętrza szafy. W dachu i podstawie szafy muszą znajdować się dwa otwory 8U (fabrycznie zaślepione) dla zainstalowanie paneli wentylacyjnych oraz po dwa otwory 2U szer. 450 mm do wprowadzenia kabli;</w:t>
      </w:r>
    </w:p>
    <w:p w14:paraId="1D517D2C" w14:textId="486D12FC" w:rsidR="004A28BB" w:rsidRDefault="004A28BB" w:rsidP="001D24CC">
      <w:pPr>
        <w:pStyle w:val="Akapitzlist"/>
        <w:numPr>
          <w:ilvl w:val="0"/>
          <w:numId w:val="10"/>
        </w:numPr>
      </w:pPr>
      <w:r>
        <w:t>Drzwi przednie perforowane (perforacja min. 80%) z możliwością montażu prawo i lewostronnego  i zamkiem trzypunktowym z klamką</w:t>
      </w:r>
      <w:r w:rsidR="00785B3F">
        <w:t xml:space="preserve"> </w:t>
      </w:r>
      <w:r w:rsidR="00785B3F" w:rsidRPr="00785B3F">
        <w:t>(serwerowa) i zamkiem jednopunktowym (dystrybucyjna)</w:t>
      </w:r>
      <w:r>
        <w:t>, zamontowane na zawiasach umożliwiających otwarcie drzwi o min 170°. Ściana tylna z blachy stalowej gr. 1 mm, możliwość zamontowania drzwi przednich  w tylnej części szaf;</w:t>
      </w:r>
    </w:p>
    <w:p w14:paraId="5A3BBAD4" w14:textId="77777777" w:rsidR="004A28BB" w:rsidRDefault="004A28BB" w:rsidP="001D24CC">
      <w:pPr>
        <w:pStyle w:val="Akapitzlist"/>
        <w:numPr>
          <w:ilvl w:val="0"/>
          <w:numId w:val="10"/>
        </w:numPr>
      </w:pPr>
      <w:r>
        <w:t>Ściany boczne z blachy stalowej gr. 1 mm, zdejmowane, mocowane przy pomocy dwóch zamków jednopunktowych.</w:t>
      </w:r>
    </w:p>
    <w:p w14:paraId="407B398C" w14:textId="3B50BC83" w:rsidR="004A28BB" w:rsidRDefault="004A28BB" w:rsidP="001D24CC">
      <w:pPr>
        <w:pStyle w:val="Akapitzlist"/>
        <w:numPr>
          <w:ilvl w:val="0"/>
          <w:numId w:val="10"/>
        </w:numPr>
      </w:pPr>
      <w:r>
        <w:t>Szafa wyposażona w cztery pionowe profile montażowe 19’’ z blachy ocynkowanej;  montowane do profili konstrukcyjnych w dachu i podłodze szafy (zwiększenie nośność). Wymaga się aby każdy profil posiadał trwałe oznaczenie wysokości i numeracji co jeden U (1U = 44</w:t>
      </w:r>
      <w:r w:rsidR="00785B3F">
        <w:t>,45</w:t>
      </w:r>
      <w:r>
        <w:t xml:space="preserve"> mm)</w:t>
      </w:r>
    </w:p>
    <w:p w14:paraId="525B843A" w14:textId="77777777" w:rsidR="004A28BB" w:rsidRDefault="004A28BB" w:rsidP="001D24CC">
      <w:pPr>
        <w:pStyle w:val="Akapitzlist"/>
        <w:numPr>
          <w:ilvl w:val="0"/>
          <w:numId w:val="10"/>
        </w:numPr>
      </w:pPr>
      <w:r>
        <w:t>Każda szafa musi posiadać listwę uziemiającą a szafa zapewniać ciągłość uziemień we wszystkich elementach konstrukcyjnych</w:t>
      </w:r>
    </w:p>
    <w:p w14:paraId="1BEC9324" w14:textId="77777777" w:rsidR="004A28BB" w:rsidRDefault="004A28BB" w:rsidP="004A28BB">
      <w:r>
        <w:t>Wymaga się aby wszystkie szafy były jednego producenta.</w:t>
      </w:r>
    </w:p>
    <w:p w14:paraId="5DD59F66" w14:textId="33263C54" w:rsidR="004A28BB" w:rsidRDefault="004A28BB" w:rsidP="004A28BB">
      <w:r>
        <w:lastRenderedPageBreak/>
        <w:t>Produkcja szaf musi odbywać się zgodnie z systemami jakości ISO9001 oraz ISO 14001</w:t>
      </w:r>
      <w:r w:rsidR="006E2962">
        <w:t xml:space="preserve"> </w:t>
      </w:r>
      <w:r w:rsidR="006E2962" w:rsidRPr="006E2962">
        <w:rPr>
          <w:sz w:val="20"/>
          <w:szCs w:val="20"/>
        </w:rPr>
        <w:t>lub równoważna</w:t>
      </w:r>
      <w:r>
        <w:t xml:space="preserve">; </w:t>
      </w:r>
    </w:p>
    <w:p w14:paraId="6750E54B" w14:textId="294450B7" w:rsidR="004A28BB" w:rsidRDefault="004A28BB" w:rsidP="004A28BB">
      <w:r>
        <w:t>Celem potwierdzania jakości wymaga się aby  producent szaf spełniał zapisy normy jakości w spawalnictwie DIN EN ISO 3834</w:t>
      </w:r>
      <w:r w:rsidR="006E2962">
        <w:t xml:space="preserve"> </w:t>
      </w:r>
      <w:r w:rsidR="006E2962" w:rsidRPr="006E2962">
        <w:rPr>
          <w:sz w:val="20"/>
          <w:szCs w:val="20"/>
        </w:rPr>
        <w:t>lub równoważna</w:t>
      </w:r>
      <w:r>
        <w:t xml:space="preserve"> poprzez posiadanie ważnego certyfikatu potwierdzającego pełne wymagania (poziom drugi): DIN EN ISO 3834-2</w:t>
      </w:r>
      <w:r w:rsidR="006E2962">
        <w:t xml:space="preserve"> </w:t>
      </w:r>
      <w:r w:rsidR="006E2962" w:rsidRPr="006E2962">
        <w:rPr>
          <w:sz w:val="20"/>
          <w:szCs w:val="20"/>
        </w:rPr>
        <w:t>lub równoważna</w:t>
      </w:r>
      <w:r>
        <w:t xml:space="preserve">. </w:t>
      </w:r>
    </w:p>
    <w:p w14:paraId="257954E6" w14:textId="77777777" w:rsidR="004A28BB" w:rsidRDefault="004A28BB" w:rsidP="00E02F81">
      <w:pPr>
        <w:jc w:val="center"/>
      </w:pPr>
      <w:r>
        <w:rPr>
          <w:noProof/>
          <w:lang w:eastAsia="pl-PL"/>
        </w:rPr>
        <w:drawing>
          <wp:inline distT="0" distB="0" distL="0" distR="0" wp14:anchorId="34031D11" wp14:editId="4F3CE770">
            <wp:extent cx="1792605" cy="4194175"/>
            <wp:effectExtent l="0" t="0" r="0" b="0"/>
            <wp:docPr id="10" name="Obraz 10" descr="Rysunek przedstawiający szafę 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Rysunek przedstawiający szafę RACK"/>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92605" cy="4194175"/>
                    </a:xfrm>
                    <a:prstGeom prst="rect">
                      <a:avLst/>
                    </a:prstGeom>
                    <a:noFill/>
                  </pic:spPr>
                </pic:pic>
              </a:graphicData>
            </a:graphic>
          </wp:inline>
        </w:drawing>
      </w:r>
    </w:p>
    <w:p w14:paraId="3ABACF8D" w14:textId="76E2EFB4" w:rsidR="004A28BB" w:rsidRDefault="004A28BB" w:rsidP="004A28BB">
      <w:r>
        <w:t>W przypadku stosowania paneli wentylacyjnych dla szaf umiejscowionych w pomieszczeniach biurowych należy zachować wymagania normy PN-N-01307:1994</w:t>
      </w:r>
      <w:r w:rsidR="006E2962">
        <w:t xml:space="preserve"> </w:t>
      </w:r>
      <w:r w:rsidR="006E2962" w:rsidRPr="006E2962">
        <w:rPr>
          <w:sz w:val="20"/>
          <w:szCs w:val="20"/>
        </w:rPr>
        <w:t>lub równoważna</w:t>
      </w:r>
      <w:r>
        <w:t xml:space="preserve">. </w:t>
      </w:r>
    </w:p>
    <w:p w14:paraId="2BB91F74" w14:textId="77777777" w:rsidR="004A28BB" w:rsidRDefault="004A28BB" w:rsidP="004A28BB">
      <w:r>
        <w:t>Dla pomieszczeń gdzie jest wykonywana bardzo intensywna koncepcyjna praca umysłowa należy nie przekraczać poziomu 40dB, a w standardowych pomieszczeniach biurowych poziomu 55dB do 65dB.</w:t>
      </w:r>
    </w:p>
    <w:p w14:paraId="77F866B3" w14:textId="77777777" w:rsidR="004A28BB" w:rsidRDefault="004A28BB" w:rsidP="004A28BB"/>
    <w:p w14:paraId="4511943C" w14:textId="77777777" w:rsidR="007726E8" w:rsidRPr="007726E8" w:rsidRDefault="7CB9DB64" w:rsidP="7CB9DB64">
      <w:pPr>
        <w:pStyle w:val="Nagwek2"/>
        <w:rPr>
          <w:rFonts w:eastAsiaTheme="minorEastAsia"/>
        </w:rPr>
      </w:pPr>
      <w:bookmarkStart w:id="28" w:name="_Toc190337512"/>
      <w:r>
        <w:t>Dystrybucja zasilania</w:t>
      </w:r>
      <w:bookmarkEnd w:id="28"/>
    </w:p>
    <w:p w14:paraId="65810BF9" w14:textId="77777777" w:rsidR="00814440" w:rsidRDefault="7CB9DB64" w:rsidP="00F84168">
      <w:pPr>
        <w:pStyle w:val="Nagwek3"/>
      </w:pPr>
      <w:bookmarkStart w:id="29" w:name="_Toc190337513"/>
      <w:r>
        <w:t>Listwy monitorujące</w:t>
      </w:r>
      <w:bookmarkEnd w:id="29"/>
    </w:p>
    <w:p w14:paraId="22B53883" w14:textId="0A5806FB" w:rsidR="007726E8" w:rsidRDefault="00F84168" w:rsidP="00814440">
      <w:pPr>
        <w:pStyle w:val="Nagwek4"/>
      </w:pPr>
      <w:bookmarkStart w:id="30" w:name="_Hlk47610710"/>
      <w:r w:rsidRPr="00F84168">
        <w:t>Listwa monitorująca</w:t>
      </w:r>
    </w:p>
    <w:p w14:paraId="0727AA0E" w14:textId="327C5C73" w:rsidR="00180D92" w:rsidRDefault="00180D92" w:rsidP="00180D92">
      <w:r>
        <w:t xml:space="preserve">Ze względu na konieczność monitorowania zasilania oraz środowiska w szafie serwerowej należy zastosować zarządzalną listwę zasilającą z monitoringiem energii i temperatury oraz wilgotności  o minimalnych wymaganiach: </w:t>
      </w:r>
      <w:r>
        <w:br/>
        <w:t xml:space="preserve">Zgodność z normami i dyrektywami LVD, EMC, </w:t>
      </w:r>
      <w:proofErr w:type="spellStart"/>
      <w:r>
        <w:t>RoHs</w:t>
      </w:r>
      <w:proofErr w:type="spellEnd"/>
      <w:r>
        <w:t>:</w:t>
      </w:r>
    </w:p>
    <w:p w14:paraId="50687EEE" w14:textId="182C1867" w:rsidR="00532478" w:rsidRPr="000B580F" w:rsidRDefault="00532478" w:rsidP="00532478">
      <w:pPr>
        <w:spacing w:after="0"/>
        <w:rPr>
          <w:lang w:val="en-GB"/>
        </w:rPr>
      </w:pPr>
      <w:r w:rsidRPr="000B580F">
        <w:rPr>
          <w:lang w:val="en-GB"/>
        </w:rPr>
        <w:lastRenderedPageBreak/>
        <w:t>LVD 2014/35/EU</w:t>
      </w:r>
      <w:r w:rsidR="006E2962">
        <w:rPr>
          <w:lang w:val="en-GB"/>
        </w:rPr>
        <w:t xml:space="preserve"> </w:t>
      </w:r>
      <w:r w:rsidR="006E2962" w:rsidRPr="006E2962">
        <w:rPr>
          <w:sz w:val="20"/>
          <w:szCs w:val="20"/>
        </w:rPr>
        <w:t>lub równoważna</w:t>
      </w:r>
    </w:p>
    <w:p w14:paraId="53DA5BFB" w14:textId="15456CC6" w:rsidR="00532478" w:rsidRPr="000B580F" w:rsidRDefault="00532478" w:rsidP="00532478">
      <w:pPr>
        <w:spacing w:after="0"/>
        <w:rPr>
          <w:lang w:val="en-GB"/>
        </w:rPr>
      </w:pPr>
      <w:r w:rsidRPr="000B580F">
        <w:rPr>
          <w:lang w:val="en-GB"/>
        </w:rPr>
        <w:t>PN-EN IEC 62368-1</w:t>
      </w:r>
      <w:r w:rsidR="006E2962">
        <w:rPr>
          <w:lang w:val="en-GB"/>
        </w:rPr>
        <w:t xml:space="preserve"> </w:t>
      </w:r>
      <w:r w:rsidR="006E2962" w:rsidRPr="006E2962">
        <w:rPr>
          <w:sz w:val="20"/>
          <w:szCs w:val="20"/>
        </w:rPr>
        <w:t>lub równoważna</w:t>
      </w:r>
    </w:p>
    <w:p w14:paraId="7B079F1F" w14:textId="236AB5C8" w:rsidR="00532478" w:rsidRPr="000B580F" w:rsidRDefault="00532478" w:rsidP="00532478">
      <w:pPr>
        <w:spacing w:after="0"/>
        <w:rPr>
          <w:lang w:val="en-GB"/>
        </w:rPr>
      </w:pPr>
      <w:r w:rsidRPr="000B580F">
        <w:rPr>
          <w:lang w:val="en-GB"/>
        </w:rPr>
        <w:t>EMC 2014/30/EU</w:t>
      </w:r>
      <w:r w:rsidR="006E2962">
        <w:rPr>
          <w:rFonts w:cstheme="minorHAnsi"/>
          <w:sz w:val="20"/>
          <w:szCs w:val="20"/>
        </w:rPr>
        <w:t xml:space="preserve"> </w:t>
      </w:r>
      <w:r w:rsidR="006E2962" w:rsidRPr="006E2962">
        <w:rPr>
          <w:sz w:val="20"/>
          <w:szCs w:val="20"/>
        </w:rPr>
        <w:t>lub równoważna</w:t>
      </w:r>
    </w:p>
    <w:p w14:paraId="6E705A86" w14:textId="4FCC88EE" w:rsidR="00532478" w:rsidRPr="000B580F" w:rsidRDefault="00532478" w:rsidP="00532478">
      <w:pPr>
        <w:spacing w:after="0"/>
        <w:rPr>
          <w:lang w:val="en-GB"/>
        </w:rPr>
      </w:pPr>
      <w:r w:rsidRPr="000B580F">
        <w:rPr>
          <w:lang w:val="en-GB"/>
        </w:rPr>
        <w:t>PN-EN 55032:2015</w:t>
      </w:r>
      <w:r w:rsidR="006E2962">
        <w:rPr>
          <w:rFonts w:cstheme="minorHAnsi"/>
          <w:sz w:val="20"/>
          <w:szCs w:val="20"/>
        </w:rPr>
        <w:t xml:space="preserve"> </w:t>
      </w:r>
      <w:r w:rsidR="006E2962" w:rsidRPr="006E2962">
        <w:rPr>
          <w:sz w:val="20"/>
          <w:szCs w:val="20"/>
        </w:rPr>
        <w:t>lub równoważna</w:t>
      </w:r>
    </w:p>
    <w:p w14:paraId="674DC708" w14:textId="74ADF30A" w:rsidR="00532478" w:rsidRPr="000B580F" w:rsidRDefault="00532478" w:rsidP="00532478">
      <w:pPr>
        <w:spacing w:after="0"/>
        <w:rPr>
          <w:lang w:val="en-GB"/>
        </w:rPr>
      </w:pPr>
      <w:r w:rsidRPr="000B580F">
        <w:rPr>
          <w:lang w:val="en-GB"/>
        </w:rPr>
        <w:t>PN-EN 55035:2017</w:t>
      </w:r>
      <w:r w:rsidR="006E2962">
        <w:rPr>
          <w:rFonts w:cstheme="minorHAnsi"/>
          <w:sz w:val="20"/>
          <w:szCs w:val="20"/>
        </w:rPr>
        <w:t xml:space="preserve"> </w:t>
      </w:r>
      <w:r w:rsidR="006E2962" w:rsidRPr="006E2962">
        <w:rPr>
          <w:sz w:val="20"/>
          <w:szCs w:val="20"/>
        </w:rPr>
        <w:t>lub równoważna</w:t>
      </w:r>
    </w:p>
    <w:p w14:paraId="2DD95D97" w14:textId="5051CC01" w:rsidR="00532478" w:rsidRPr="000B580F" w:rsidRDefault="00532478" w:rsidP="00532478">
      <w:pPr>
        <w:spacing w:after="0"/>
        <w:rPr>
          <w:lang w:val="en-GB"/>
        </w:rPr>
      </w:pPr>
      <w:r w:rsidRPr="000B580F">
        <w:rPr>
          <w:lang w:val="en-GB"/>
        </w:rPr>
        <w:t>PN-EN 61000-3-2:2014</w:t>
      </w:r>
      <w:r w:rsidR="006E2962">
        <w:rPr>
          <w:rFonts w:cstheme="minorHAnsi"/>
          <w:sz w:val="20"/>
          <w:szCs w:val="20"/>
        </w:rPr>
        <w:t xml:space="preserve"> </w:t>
      </w:r>
      <w:r w:rsidR="006E2962" w:rsidRPr="006E2962">
        <w:rPr>
          <w:sz w:val="20"/>
          <w:szCs w:val="20"/>
        </w:rPr>
        <w:t>lub równoważna</w:t>
      </w:r>
    </w:p>
    <w:p w14:paraId="06E841FA" w14:textId="6D0C287D" w:rsidR="00532478" w:rsidRPr="000B580F" w:rsidRDefault="00532478" w:rsidP="00532478">
      <w:pPr>
        <w:spacing w:after="0"/>
        <w:rPr>
          <w:lang w:val="en-GB"/>
        </w:rPr>
      </w:pPr>
      <w:r w:rsidRPr="000B580F">
        <w:rPr>
          <w:lang w:val="en-GB"/>
        </w:rPr>
        <w:t>PN-EN 61000-3-3:2013</w:t>
      </w:r>
      <w:r w:rsidR="006E2962">
        <w:rPr>
          <w:rFonts w:cstheme="minorHAnsi"/>
          <w:sz w:val="20"/>
          <w:szCs w:val="20"/>
        </w:rPr>
        <w:t xml:space="preserve"> </w:t>
      </w:r>
      <w:r w:rsidR="006E2962" w:rsidRPr="006E2962">
        <w:rPr>
          <w:sz w:val="20"/>
          <w:szCs w:val="20"/>
        </w:rPr>
        <w:t>lub równoważna</w:t>
      </w:r>
    </w:p>
    <w:p w14:paraId="4574696A" w14:textId="067A335B" w:rsidR="00532478" w:rsidRPr="000B580F" w:rsidRDefault="00532478" w:rsidP="00532478">
      <w:pPr>
        <w:spacing w:after="0"/>
        <w:rPr>
          <w:lang w:val="en-GB"/>
        </w:rPr>
      </w:pPr>
      <w:r w:rsidRPr="000B580F">
        <w:rPr>
          <w:lang w:val="en-GB"/>
        </w:rPr>
        <w:t>RoHS 2011/65/EU</w:t>
      </w:r>
      <w:r w:rsidR="006E2962">
        <w:rPr>
          <w:rFonts w:cstheme="minorHAnsi"/>
          <w:sz w:val="20"/>
          <w:szCs w:val="20"/>
        </w:rPr>
        <w:t xml:space="preserve"> </w:t>
      </w:r>
      <w:r w:rsidR="006E2962" w:rsidRPr="006E2962">
        <w:rPr>
          <w:sz w:val="20"/>
          <w:szCs w:val="20"/>
        </w:rPr>
        <w:t>lub równoważna</w:t>
      </w:r>
    </w:p>
    <w:p w14:paraId="77113A86" w14:textId="087308FD" w:rsidR="00BD3B62" w:rsidRPr="00BD3B62" w:rsidRDefault="00BD3B62" w:rsidP="00BD3B62">
      <w:r>
        <w:t xml:space="preserve">Listwa musi być zgodna z </w:t>
      </w:r>
      <w:r w:rsidRPr="00BD3B62">
        <w:t xml:space="preserve">zgodność z PN-EN50600-2-2:2019 </w:t>
      </w:r>
      <w:proofErr w:type="spellStart"/>
      <w:r w:rsidRPr="00BD3B62">
        <w:t>Granularity</w:t>
      </w:r>
      <w:proofErr w:type="spellEnd"/>
      <w:r w:rsidRPr="00BD3B62">
        <w:t xml:space="preserve"> Level 3</w:t>
      </w:r>
      <w:r w:rsidR="00547E10">
        <w:rPr>
          <w:rFonts w:cstheme="minorHAnsi"/>
          <w:sz w:val="20"/>
          <w:szCs w:val="20"/>
        </w:rPr>
        <w:t xml:space="preserve"> </w:t>
      </w:r>
      <w:r w:rsidR="00547E10" w:rsidRPr="006E2962">
        <w:rPr>
          <w:sz w:val="20"/>
          <w:szCs w:val="20"/>
        </w:rPr>
        <w:t>lub równoważna</w:t>
      </w:r>
    </w:p>
    <w:p w14:paraId="05E08A5A" w14:textId="4FA69A25" w:rsidR="00180D92" w:rsidRPr="00180D92" w:rsidRDefault="00180D92" w:rsidP="00532478">
      <w:pPr>
        <w:spacing w:after="0"/>
        <w:rPr>
          <w:color w:val="000000" w:themeColor="text1"/>
        </w:rPr>
      </w:pPr>
      <w:r w:rsidRPr="00180D92">
        <w:rPr>
          <w:color w:val="000000" w:themeColor="text1"/>
        </w:rPr>
        <w:t xml:space="preserve">Interfejs zarządzający (www) musi umożliwiać obsługę przynajmniej dwóch języków: polski i angielski. </w:t>
      </w:r>
    </w:p>
    <w:p w14:paraId="122843DD" w14:textId="6BA4959F" w:rsidR="00180D92" w:rsidRPr="00180D92" w:rsidRDefault="00180D92" w:rsidP="00180D92">
      <w:pPr>
        <w:spacing w:after="0"/>
        <w:rPr>
          <w:color w:val="000000" w:themeColor="text1"/>
        </w:rPr>
      </w:pPr>
      <w:r w:rsidRPr="00180D92">
        <w:rPr>
          <w:color w:val="000000" w:themeColor="text1"/>
        </w:rPr>
        <w:t xml:space="preserve">Listwa musi być wyposażona w wymienny moduł kontrolno-zarządzający wykonany w technologii „Hot </w:t>
      </w:r>
      <w:proofErr w:type="spellStart"/>
      <w:r w:rsidRPr="00180D92">
        <w:rPr>
          <w:color w:val="000000" w:themeColor="text1"/>
        </w:rPr>
        <w:t>Swappable</w:t>
      </w:r>
      <w:proofErr w:type="spellEnd"/>
      <w:r w:rsidRPr="00180D92">
        <w:rPr>
          <w:color w:val="000000" w:themeColor="text1"/>
        </w:rPr>
        <w:t>”.</w:t>
      </w:r>
    </w:p>
    <w:p w14:paraId="2DC037DB" w14:textId="33BADC31" w:rsidR="00180D92" w:rsidRPr="00180D92" w:rsidRDefault="00180D92" w:rsidP="00180D92">
      <w:pPr>
        <w:spacing w:after="0"/>
        <w:rPr>
          <w:color w:val="000000" w:themeColor="text1"/>
        </w:rPr>
      </w:pPr>
      <w:r w:rsidRPr="00180D92">
        <w:rPr>
          <w:color w:val="000000" w:themeColor="text1"/>
        </w:rPr>
        <w:t xml:space="preserve">Moduł kontrolny(musi być umieszczony na 1/3 wysokości listwy w górnej jej części. </w:t>
      </w:r>
    </w:p>
    <w:p w14:paraId="422B9A77" w14:textId="3A2897C4" w:rsidR="00180D92" w:rsidRPr="00180D92" w:rsidRDefault="00180D92" w:rsidP="00180D92">
      <w:pPr>
        <w:spacing w:after="0"/>
        <w:rPr>
          <w:color w:val="000000" w:themeColor="text1"/>
        </w:rPr>
      </w:pPr>
      <w:r>
        <w:t>Listwa powinna musi być zasilana napięciem jednofazowym 250V i przenosić obciążenia na poziomie 32A.</w:t>
      </w:r>
      <w:r>
        <w:tab/>
      </w:r>
      <w:r>
        <w:br/>
        <w:t xml:space="preserve">Listwa ma zapewniać komunikację i wysyłanie alarmów poprzez </w:t>
      </w:r>
      <w:proofErr w:type="spellStart"/>
      <w:r>
        <w:t>wieloużytkownikowy</w:t>
      </w:r>
      <w:proofErr w:type="spellEnd"/>
      <w:r>
        <w:t xml:space="preserve"> interfejs webowy, e-mail do administratorów, trapy SNMP</w:t>
      </w:r>
      <w:r>
        <w:tab/>
      </w:r>
      <w:r>
        <w:br/>
        <w:t xml:space="preserve">Listwa ma zapewniać odczyt obciążenia dla każdej fazy </w:t>
      </w:r>
      <w:r>
        <w:tab/>
      </w:r>
      <w:r>
        <w:br/>
        <w:t>Listwa ma zapewniać zdalny monitoring następujących parametrów:</w:t>
      </w:r>
      <w:r>
        <w:tab/>
      </w:r>
      <w:r>
        <w:br/>
        <w:t>·        Napięcia zasilania [V]</w:t>
      </w:r>
      <w:r>
        <w:br/>
        <w:t>·        Obciążenia dla całej listwy [A]</w:t>
      </w:r>
      <w:r w:rsidR="008C4DD3">
        <w:t xml:space="preserve"> </w:t>
      </w:r>
      <w:r w:rsidR="008C4DD3" w:rsidRPr="008C4DD3">
        <w:t xml:space="preserve">mierzone jako </w:t>
      </w:r>
      <w:proofErr w:type="spellStart"/>
      <w:r w:rsidR="008C4DD3" w:rsidRPr="008C4DD3">
        <w:t>true</w:t>
      </w:r>
      <w:proofErr w:type="spellEnd"/>
      <w:r w:rsidR="008C4DD3" w:rsidRPr="008C4DD3">
        <w:t xml:space="preserve"> RMS</w:t>
      </w:r>
      <w:r>
        <w:tab/>
      </w:r>
      <w:r>
        <w:br/>
        <w:t>·        Poboru mocy czynnej (kW) dla całej listwy</w:t>
      </w:r>
      <w:r>
        <w:tab/>
      </w:r>
      <w:r>
        <w:br/>
        <w:t>·        Poboru mocy pozornej (VA) dla całej listwy</w:t>
      </w:r>
      <w:r>
        <w:tab/>
      </w:r>
      <w:r>
        <w:br/>
        <w:t>·        Poboru mocy biernej (VAR) dla całej listwy</w:t>
      </w:r>
      <w:r>
        <w:tab/>
      </w:r>
      <w:r>
        <w:br/>
      </w:r>
      <w:r w:rsidRPr="00180D92">
        <w:rPr>
          <w:color w:val="000000" w:themeColor="text1"/>
        </w:rPr>
        <w:t>·        Zużycia energii czynnej (kWh) i pozornej (</w:t>
      </w:r>
      <w:proofErr w:type="spellStart"/>
      <w:r w:rsidRPr="00180D92">
        <w:rPr>
          <w:color w:val="000000" w:themeColor="text1"/>
        </w:rPr>
        <w:t>kVAh</w:t>
      </w:r>
      <w:proofErr w:type="spellEnd"/>
      <w:r w:rsidRPr="00180D92">
        <w:rPr>
          <w:color w:val="000000" w:themeColor="text1"/>
        </w:rPr>
        <w:t>) dla całej listwy</w:t>
      </w:r>
      <w:r w:rsidRPr="00180D92">
        <w:rPr>
          <w:color w:val="000000" w:themeColor="text1"/>
        </w:rPr>
        <w:br/>
        <w:t>·        Współczynnika mocy dla całej listwy</w:t>
      </w:r>
    </w:p>
    <w:p w14:paraId="1DD1A558" w14:textId="3F60A21A" w:rsidR="00180D92" w:rsidRPr="00180D92" w:rsidRDefault="00180D92" w:rsidP="00180D92">
      <w:pPr>
        <w:spacing w:after="0"/>
        <w:rPr>
          <w:color w:val="000000" w:themeColor="text1"/>
        </w:rPr>
      </w:pPr>
      <w:r w:rsidRPr="00180D92">
        <w:rPr>
          <w:color w:val="000000" w:themeColor="text1"/>
        </w:rPr>
        <w:t>·        Częstotliwości (</w:t>
      </w:r>
      <w:proofErr w:type="spellStart"/>
      <w:r w:rsidRPr="00180D92">
        <w:rPr>
          <w:color w:val="000000" w:themeColor="text1"/>
        </w:rPr>
        <w:t>Hz</w:t>
      </w:r>
      <w:proofErr w:type="spellEnd"/>
      <w:r w:rsidRPr="00180D92">
        <w:rPr>
          <w:color w:val="000000" w:themeColor="text1"/>
        </w:rPr>
        <w:t>) dla całej listwy</w:t>
      </w:r>
      <w:r w:rsidRPr="00180D92">
        <w:rPr>
          <w:color w:val="000000" w:themeColor="text1"/>
        </w:rPr>
        <w:tab/>
      </w:r>
      <w:r>
        <w:rPr>
          <w:color w:val="2E74B5" w:themeColor="accent1" w:themeShade="BF"/>
        </w:rPr>
        <w:tab/>
      </w:r>
      <w:r>
        <w:br/>
      </w:r>
      <w:r w:rsidRPr="00180D92">
        <w:rPr>
          <w:color w:val="000000" w:themeColor="text1"/>
        </w:rPr>
        <w:t>·       Temperatury i wilgotności z podłączonych czujników zakończonych wtykiem RJ11 (minimum jeden czujniki temp/wilgotności) lub czujników otwarcia drzwi, czujnika zalania oraz dymu (po rozbudowie o moduł</w:t>
      </w:r>
      <w:r>
        <w:rPr>
          <w:color w:val="000000" w:themeColor="text1"/>
        </w:rPr>
        <w:t xml:space="preserve"> rozszerzający  typu Sensor-Box</w:t>
      </w:r>
      <w:r w:rsidRPr="00180D92">
        <w:rPr>
          <w:color w:val="000000" w:themeColor="text1"/>
        </w:rPr>
        <w:t xml:space="preserve">) </w:t>
      </w:r>
    </w:p>
    <w:p w14:paraId="0EC0D9D8" w14:textId="72884A53" w:rsidR="00180D92" w:rsidRDefault="00180D92" w:rsidP="00180D92">
      <w:pPr>
        <w:spacing w:after="0"/>
      </w:pPr>
      <w:r>
        <w:t>Listwa ma zapewniać możliwość ustawienia następujących progów alarmowych:</w:t>
      </w:r>
      <w:r>
        <w:br/>
        <w:t>·        Minimalnego i maksymalnego obciążenia całej listwy</w:t>
      </w:r>
    </w:p>
    <w:p w14:paraId="1771E1C7" w14:textId="213E9CA2" w:rsidR="00180D92" w:rsidRDefault="00180D92" w:rsidP="00180D92">
      <w:pPr>
        <w:spacing w:after="0"/>
      </w:pPr>
      <w:r w:rsidRPr="00180D92">
        <w:rPr>
          <w:color w:val="000000" w:themeColor="text1"/>
        </w:rPr>
        <w:t>·        Minimalnego i maksymalnego napięcia zasilania całej listwy</w:t>
      </w:r>
      <w:r w:rsidRPr="00180D92">
        <w:rPr>
          <w:color w:val="000000" w:themeColor="text1"/>
        </w:rPr>
        <w:br/>
      </w:r>
      <w:r>
        <w:t>·        Minimalnej i maksymalnej temperatury (</w:t>
      </w:r>
      <w:r w:rsidRPr="00180D92">
        <w:rPr>
          <w:color w:val="000000" w:themeColor="text1"/>
        </w:rPr>
        <w:t xml:space="preserve">po </w:t>
      </w:r>
      <w:r>
        <w:rPr>
          <w:color w:val="000000" w:themeColor="text1"/>
        </w:rPr>
        <w:t>podłączeniu</w:t>
      </w:r>
      <w:r w:rsidRPr="00180D92">
        <w:rPr>
          <w:color w:val="000000" w:themeColor="text1"/>
        </w:rPr>
        <w:t xml:space="preserve"> </w:t>
      </w:r>
      <w:r>
        <w:t>czujników)</w:t>
      </w:r>
      <w:r>
        <w:tab/>
      </w:r>
      <w:r>
        <w:br/>
        <w:t>·        Minimalnej i maksymalnej wilgotności (</w:t>
      </w:r>
      <w:r w:rsidRPr="00180D92">
        <w:rPr>
          <w:color w:val="000000" w:themeColor="text1"/>
        </w:rPr>
        <w:t xml:space="preserve">po </w:t>
      </w:r>
      <w:r>
        <w:rPr>
          <w:color w:val="000000" w:themeColor="text1"/>
        </w:rPr>
        <w:t>podłączeniu</w:t>
      </w:r>
      <w:r w:rsidRPr="00180D92">
        <w:rPr>
          <w:color w:val="000000" w:themeColor="text1"/>
        </w:rPr>
        <w:t xml:space="preserve"> </w:t>
      </w:r>
      <w:r>
        <w:t>czujników)</w:t>
      </w:r>
      <w:r>
        <w:tab/>
      </w:r>
    </w:p>
    <w:p w14:paraId="06EF4C83" w14:textId="454963F5" w:rsidR="00180D92" w:rsidRPr="00180D92" w:rsidRDefault="00180D92" w:rsidP="00180D92">
      <w:pPr>
        <w:spacing w:after="0"/>
        <w:rPr>
          <w:color w:val="000000" w:themeColor="text1"/>
        </w:rPr>
      </w:pPr>
      <w:r w:rsidRPr="00180D92">
        <w:rPr>
          <w:color w:val="000000" w:themeColor="text1"/>
        </w:rPr>
        <w:t>Listwa ma zapewniać alarmy systemowe z czujników warunków środowiskowych</w:t>
      </w:r>
    </w:p>
    <w:p w14:paraId="2557006E" w14:textId="529624D5" w:rsidR="00180D92" w:rsidRPr="00180D92" w:rsidRDefault="00180D92" w:rsidP="00180D92">
      <w:pPr>
        <w:spacing w:after="0"/>
        <w:rPr>
          <w:color w:val="000000" w:themeColor="text1"/>
        </w:rPr>
      </w:pPr>
      <w:r w:rsidRPr="00180D92">
        <w:rPr>
          <w:color w:val="000000" w:themeColor="text1"/>
        </w:rPr>
        <w:t xml:space="preserve">·        1x temperatury/wilgotności (po </w:t>
      </w:r>
      <w:r>
        <w:rPr>
          <w:color w:val="000000" w:themeColor="text1"/>
        </w:rPr>
        <w:t>podłączeniu</w:t>
      </w:r>
      <w:r w:rsidRPr="00180D92">
        <w:rPr>
          <w:color w:val="000000" w:themeColor="text1"/>
        </w:rPr>
        <w:t xml:space="preserve"> czujnika bezpośrednio do listwy)</w:t>
      </w:r>
      <w:r w:rsidRPr="00180D92">
        <w:rPr>
          <w:color w:val="000000" w:themeColor="text1"/>
        </w:rPr>
        <w:br/>
        <w:t xml:space="preserve">·        2x temperatura/wilgotność, 2x otwarcie drzwi, 1x czujnik zalania, 1x czujnik dymu (po </w:t>
      </w:r>
      <w:r>
        <w:rPr>
          <w:color w:val="000000" w:themeColor="text1"/>
        </w:rPr>
        <w:t>podłączeniu</w:t>
      </w:r>
      <w:r w:rsidRPr="00180D92">
        <w:rPr>
          <w:color w:val="000000" w:themeColor="text1"/>
        </w:rPr>
        <w:t xml:space="preserve"> </w:t>
      </w:r>
      <w:r>
        <w:rPr>
          <w:color w:val="000000" w:themeColor="text1"/>
        </w:rPr>
        <w:t xml:space="preserve"> poprzez moduł rozszerzający: </w:t>
      </w:r>
      <w:r w:rsidRPr="00180D92">
        <w:rPr>
          <w:color w:val="000000" w:themeColor="text1"/>
        </w:rPr>
        <w:t>Sensor Box )</w:t>
      </w:r>
    </w:p>
    <w:p w14:paraId="15B83057" w14:textId="45AA17AB" w:rsidR="00180D92" w:rsidRPr="00180D92" w:rsidRDefault="00180D92" w:rsidP="00180D92">
      <w:pPr>
        <w:spacing w:after="0"/>
        <w:rPr>
          <w:color w:val="000000" w:themeColor="text1"/>
        </w:rPr>
      </w:pPr>
      <w:r w:rsidRPr="00180D92">
        <w:rPr>
          <w:color w:val="000000" w:themeColor="text1"/>
        </w:rPr>
        <w:t>Listwa ma mieć możliwość pracy w konfiguracji Master/</w:t>
      </w:r>
      <w:proofErr w:type="spellStart"/>
      <w:r w:rsidRPr="00180D92">
        <w:rPr>
          <w:color w:val="000000" w:themeColor="text1"/>
        </w:rPr>
        <w:t>Slave</w:t>
      </w:r>
      <w:proofErr w:type="spellEnd"/>
    </w:p>
    <w:p w14:paraId="56232BCE" w14:textId="07A4003D" w:rsidR="00180D92" w:rsidRPr="00180D92" w:rsidRDefault="00180D92" w:rsidP="00180D92">
      <w:pPr>
        <w:spacing w:after="0"/>
        <w:rPr>
          <w:color w:val="000000" w:themeColor="text1"/>
        </w:rPr>
      </w:pPr>
      <w:r w:rsidRPr="00180D92">
        <w:rPr>
          <w:color w:val="000000" w:themeColor="text1"/>
        </w:rPr>
        <w:t xml:space="preserve">Listwa ma mieć możliwość skonfigurowania </w:t>
      </w:r>
      <w:r>
        <w:rPr>
          <w:color w:val="000000" w:themeColor="text1"/>
        </w:rPr>
        <w:t xml:space="preserve">minimum </w:t>
      </w:r>
      <w:r w:rsidRPr="00180D92">
        <w:rPr>
          <w:color w:val="000000" w:themeColor="text1"/>
        </w:rPr>
        <w:t>trzech kont użytkowników (imienne)</w:t>
      </w:r>
    </w:p>
    <w:p w14:paraId="1E547280" w14:textId="4388DC79" w:rsidR="00180D92" w:rsidRPr="00180D92" w:rsidRDefault="00180D92" w:rsidP="00180D92">
      <w:pPr>
        <w:spacing w:after="0"/>
        <w:rPr>
          <w:color w:val="000000" w:themeColor="text1"/>
        </w:rPr>
      </w:pPr>
      <w:r w:rsidRPr="00180D92">
        <w:rPr>
          <w:color w:val="000000" w:themeColor="text1"/>
        </w:rPr>
        <w:t>·       Administrator - pełen dostęp (odczyt, konfiguracja)</w:t>
      </w:r>
    </w:p>
    <w:p w14:paraId="28B96B39" w14:textId="77777777" w:rsidR="00180D92" w:rsidRPr="00180D92" w:rsidRDefault="00180D92" w:rsidP="00180D92">
      <w:pPr>
        <w:spacing w:after="0"/>
        <w:rPr>
          <w:color w:val="000000" w:themeColor="text1"/>
        </w:rPr>
      </w:pPr>
      <w:r w:rsidRPr="00180D92">
        <w:rPr>
          <w:color w:val="000000" w:themeColor="text1"/>
        </w:rPr>
        <w:t>·        User1 - odczyt (Status)</w:t>
      </w:r>
    </w:p>
    <w:p w14:paraId="6C533190" w14:textId="77777777" w:rsidR="00180D92" w:rsidRPr="00180D92" w:rsidRDefault="00180D92" w:rsidP="00180D92">
      <w:pPr>
        <w:spacing w:after="0"/>
        <w:rPr>
          <w:color w:val="000000" w:themeColor="text1"/>
        </w:rPr>
      </w:pPr>
      <w:r w:rsidRPr="00180D92">
        <w:rPr>
          <w:color w:val="000000" w:themeColor="text1"/>
        </w:rPr>
        <w:t>·        User2 - odczyt (Status, Dziennik Zdarzeń, Dziennik Alarmów)</w:t>
      </w:r>
      <w:r w:rsidRPr="00180D92">
        <w:rPr>
          <w:color w:val="000000" w:themeColor="text1"/>
        </w:rPr>
        <w:tab/>
      </w:r>
    </w:p>
    <w:p w14:paraId="4EA14292" w14:textId="4D35F5FB" w:rsidR="00180D92" w:rsidRPr="00180D92" w:rsidRDefault="00180D92" w:rsidP="00180D92">
      <w:pPr>
        <w:spacing w:after="0"/>
        <w:rPr>
          <w:color w:val="000000" w:themeColor="text1"/>
        </w:rPr>
      </w:pPr>
      <w:r w:rsidRPr="00180D92">
        <w:rPr>
          <w:color w:val="000000" w:themeColor="text1"/>
        </w:rPr>
        <w:lastRenderedPageBreak/>
        <w:t>Listwa musi zapewniać załączenie/wyłączenie alarmu dźwiękowego z poziomu interfejsu zarządzania (www)</w:t>
      </w:r>
    </w:p>
    <w:p w14:paraId="1B83AC30" w14:textId="0A53C8CA" w:rsidR="00180D92" w:rsidRDefault="00180D92" w:rsidP="00180D92">
      <w:pPr>
        <w:spacing w:after="0"/>
      </w:pPr>
      <w:r w:rsidRPr="00180D92">
        <w:rPr>
          <w:color w:val="000000" w:themeColor="text1"/>
        </w:rPr>
        <w:t>Listwa ma zapewnić zdalną aktualizację oprogramowania</w:t>
      </w:r>
      <w:r w:rsidRPr="00180D92">
        <w:rPr>
          <w:color w:val="000000" w:themeColor="text1"/>
        </w:rPr>
        <w:br/>
      </w:r>
      <w:r>
        <w:t>Listwy ma ją mieć możliwość łączenia łańcuchowego w grupę do minimalnie  4 listew w celu zarządzania i monitorowania grupy przy wykorzystaniu jednego adresu IP</w:t>
      </w:r>
      <w:r>
        <w:tab/>
      </w:r>
      <w:r>
        <w:br/>
        <w:t>Interfejs webowy powinien (ma) zapewnić możliwość zarządzania i monitorowania grupy 4 listew przy wykorzystaniu jednego adresu IP</w:t>
      </w:r>
      <w:r>
        <w:tab/>
      </w:r>
      <w:r>
        <w:br/>
        <w:t>Listwa musi zapisywać wszystkie zdarzenia alarmowe w logach w wewnętrznej pamięci</w:t>
      </w:r>
    </w:p>
    <w:p w14:paraId="25717C6A" w14:textId="3B9F5650" w:rsidR="00180D92" w:rsidRDefault="00180D92" w:rsidP="00180D92">
      <w:r w:rsidRPr="00180D92">
        <w:rPr>
          <w:color w:val="000000" w:themeColor="text1"/>
        </w:rPr>
        <w:t>Listwa ma mieć możliwość restartu poszczególnych liczników energii czynnej (kWh) i pozornej (</w:t>
      </w:r>
      <w:proofErr w:type="spellStart"/>
      <w:r w:rsidRPr="00180D92">
        <w:rPr>
          <w:color w:val="000000" w:themeColor="text1"/>
        </w:rPr>
        <w:t>kVAh</w:t>
      </w:r>
      <w:proofErr w:type="spellEnd"/>
      <w:r w:rsidRPr="00180D92">
        <w:rPr>
          <w:color w:val="000000" w:themeColor="text1"/>
        </w:rPr>
        <w:t>)</w:t>
      </w:r>
      <w:r>
        <w:tab/>
      </w:r>
      <w:r>
        <w:br/>
        <w:t>Listwa powinna (ma) być wyposażona w kabel zasilający:</w:t>
      </w:r>
      <w:r>
        <w:br/>
        <w:t xml:space="preserve">·        dla wersji jednofazowej 3x6.0mm2 od długości 3 m i zakończony wtykiem IEC60309 (32A 1P+N+E) </w:t>
      </w:r>
      <w:r>
        <w:tab/>
      </w:r>
      <w:r>
        <w:br/>
        <w:t xml:space="preserve">·        dla wersji trójazowej 5x6.0mm2 od długości 3 m i zakończony wtykiem IEC60309 (32A 5P+N+E) </w:t>
      </w:r>
    </w:p>
    <w:p w14:paraId="0DBEB338" w14:textId="24F64AC2" w:rsidR="00180D92" w:rsidRDefault="00180D92" w:rsidP="00180D92">
      <w:r>
        <w:t>Listwa musi być wyposażona w wyświetlacz LCD i dwa przyciski do przełączania pomiędzy ekranami wyświetlacza. Z poziomu wyświetlacza administrator powinien (ma) mieć możliwość odczytu następujących danych:</w:t>
      </w:r>
      <w:r>
        <w:tab/>
      </w:r>
    </w:p>
    <w:p w14:paraId="67EE3479" w14:textId="77777777" w:rsidR="00180D92" w:rsidRDefault="00180D92" w:rsidP="00180D92">
      <w:pPr>
        <w:spacing w:after="0"/>
      </w:pPr>
      <w:r>
        <w:t>·        Napięcia zasilania [V]</w:t>
      </w:r>
      <w:r>
        <w:tab/>
      </w:r>
      <w:r>
        <w:br/>
        <w:t>·        Obciążenia dla całej listwy [A]</w:t>
      </w:r>
      <w:r>
        <w:tab/>
      </w:r>
      <w:r>
        <w:br/>
        <w:t>·        Poboru mocy (kW) dla całej listwy</w:t>
      </w:r>
      <w:r>
        <w:tab/>
      </w:r>
      <w:r>
        <w:br/>
        <w:t>·        Zużycia energii (kWh) dla całej listwy</w:t>
      </w:r>
      <w:r>
        <w:tab/>
      </w:r>
      <w:r>
        <w:br/>
        <w:t>·        Wartość współczynnika mocy [PF]</w:t>
      </w:r>
      <w:r>
        <w:tab/>
      </w:r>
      <w:r>
        <w:br/>
        <w:t>·        Wartości temperatury i wilgotności</w:t>
      </w:r>
    </w:p>
    <w:p w14:paraId="385FEA96" w14:textId="77777777" w:rsidR="00180D92" w:rsidRPr="00180D92" w:rsidRDefault="00180D92" w:rsidP="00180D92">
      <w:pPr>
        <w:spacing w:after="0"/>
        <w:rPr>
          <w:color w:val="000000" w:themeColor="text1"/>
        </w:rPr>
      </w:pPr>
      <w:r w:rsidRPr="00180D92">
        <w:rPr>
          <w:color w:val="000000" w:themeColor="text1"/>
        </w:rPr>
        <w:t>·        Aktualnego adresu IP</w:t>
      </w:r>
    </w:p>
    <w:p w14:paraId="52B75428" w14:textId="77777777" w:rsidR="00180D92" w:rsidRPr="00180D92" w:rsidRDefault="00180D92" w:rsidP="00180D92">
      <w:pPr>
        <w:spacing w:after="0"/>
        <w:rPr>
          <w:color w:val="000000" w:themeColor="text1"/>
        </w:rPr>
      </w:pPr>
      <w:r w:rsidRPr="00180D92">
        <w:rPr>
          <w:color w:val="000000" w:themeColor="text1"/>
        </w:rPr>
        <w:t>·        Trybu pracy Master/</w:t>
      </w:r>
      <w:proofErr w:type="spellStart"/>
      <w:r w:rsidRPr="00180D92">
        <w:rPr>
          <w:color w:val="000000" w:themeColor="text1"/>
        </w:rPr>
        <w:t>Slave</w:t>
      </w:r>
      <w:proofErr w:type="spellEnd"/>
    </w:p>
    <w:p w14:paraId="36F517C9" w14:textId="7CC25CEB" w:rsidR="00180D92" w:rsidRPr="00180D92" w:rsidRDefault="00180D92" w:rsidP="00180D92">
      <w:pPr>
        <w:spacing w:after="0"/>
        <w:rPr>
          <w:color w:val="000000" w:themeColor="text1"/>
        </w:rPr>
      </w:pPr>
      <w:r w:rsidRPr="00180D92">
        <w:rPr>
          <w:color w:val="000000" w:themeColor="text1"/>
        </w:rPr>
        <w:t xml:space="preserve">Listwa ma być wyposażona w zintegrowany moduł monitoringu parametrów środowiska, który umożliwi podłączenie </w:t>
      </w:r>
      <w:r>
        <w:rPr>
          <w:color w:val="000000" w:themeColor="text1"/>
        </w:rPr>
        <w:t xml:space="preserve">przynajmniej </w:t>
      </w:r>
      <w:r w:rsidRPr="00180D92">
        <w:rPr>
          <w:color w:val="000000" w:themeColor="text1"/>
        </w:rPr>
        <w:t>jednego czujnika temp i wilgotności</w:t>
      </w:r>
      <w:r w:rsidRPr="00180D92">
        <w:rPr>
          <w:color w:val="000000" w:themeColor="text1"/>
        </w:rPr>
        <w:tab/>
      </w:r>
    </w:p>
    <w:p w14:paraId="739E3D61" w14:textId="3BDB1EC4" w:rsidR="00180D92" w:rsidRPr="00180D92" w:rsidRDefault="00180D92" w:rsidP="00180D92">
      <w:pPr>
        <w:spacing w:after="0"/>
        <w:rPr>
          <w:color w:val="000000" w:themeColor="text1"/>
        </w:rPr>
      </w:pPr>
      <w:r w:rsidRPr="00180D92">
        <w:rPr>
          <w:color w:val="000000" w:themeColor="text1"/>
        </w:rPr>
        <w:t xml:space="preserve">Czujnik ma być podłączany do dedykowanego portu modułu kontrolno-zarządzającego w standardzie RJ11. </w:t>
      </w:r>
      <w:r w:rsidRPr="00180D92">
        <w:rPr>
          <w:color w:val="000000" w:themeColor="text1"/>
        </w:rPr>
        <w:tab/>
      </w:r>
    </w:p>
    <w:p w14:paraId="18A59765" w14:textId="77777777" w:rsidR="00180D92" w:rsidRPr="00180D92" w:rsidRDefault="00180D92" w:rsidP="00180D92">
      <w:pPr>
        <w:spacing w:after="0"/>
        <w:rPr>
          <w:color w:val="000000" w:themeColor="text1"/>
        </w:rPr>
      </w:pPr>
      <w:r>
        <w:t xml:space="preserve">Listwa powinna (ma) obsługiwać następujące protokoły: </w:t>
      </w:r>
      <w:r>
        <w:tab/>
      </w:r>
      <w:r>
        <w:br/>
      </w:r>
      <w:r w:rsidRPr="00180D92">
        <w:rPr>
          <w:color w:val="000000" w:themeColor="text1"/>
        </w:rPr>
        <w:t>·        SNMP V1, V2c, V3</w:t>
      </w:r>
    </w:p>
    <w:p w14:paraId="23ADB990" w14:textId="77777777" w:rsidR="00180D92" w:rsidRPr="00180D92" w:rsidRDefault="00180D92" w:rsidP="00180D92">
      <w:pPr>
        <w:spacing w:after="0"/>
        <w:rPr>
          <w:color w:val="000000" w:themeColor="text1"/>
        </w:rPr>
      </w:pPr>
      <w:r w:rsidRPr="00180D92">
        <w:rPr>
          <w:color w:val="000000" w:themeColor="text1"/>
        </w:rPr>
        <w:t>·        IPv4, IPv6</w:t>
      </w:r>
    </w:p>
    <w:p w14:paraId="5AB481CF" w14:textId="77777777" w:rsidR="00180D92" w:rsidRDefault="00180D92" w:rsidP="00180D92">
      <w:pPr>
        <w:spacing w:after="0"/>
      </w:pPr>
      <w:r w:rsidRPr="00180D92">
        <w:rPr>
          <w:color w:val="000000" w:themeColor="text1"/>
        </w:rPr>
        <w:t xml:space="preserve">·        </w:t>
      </w:r>
      <w:proofErr w:type="spellStart"/>
      <w:r w:rsidRPr="00180D92">
        <w:rPr>
          <w:color w:val="000000" w:themeColor="text1"/>
        </w:rPr>
        <w:t>ModBus</w:t>
      </w:r>
      <w:proofErr w:type="spellEnd"/>
      <w:r w:rsidRPr="00180D92">
        <w:rPr>
          <w:color w:val="000000" w:themeColor="text1"/>
        </w:rPr>
        <w:t xml:space="preserve"> RTU, </w:t>
      </w:r>
      <w:proofErr w:type="spellStart"/>
      <w:r w:rsidRPr="00180D92">
        <w:rPr>
          <w:color w:val="000000" w:themeColor="text1"/>
        </w:rPr>
        <w:t>Modbus</w:t>
      </w:r>
      <w:proofErr w:type="spellEnd"/>
      <w:r w:rsidRPr="00180D92">
        <w:rPr>
          <w:color w:val="000000" w:themeColor="text1"/>
        </w:rPr>
        <w:t xml:space="preserve"> TCP/IP</w:t>
      </w:r>
      <w:r w:rsidRPr="00180D92">
        <w:rPr>
          <w:color w:val="000000" w:themeColor="text1"/>
        </w:rPr>
        <w:br/>
      </w:r>
      <w:r>
        <w:t>·        Telnet</w:t>
      </w:r>
      <w:r>
        <w:tab/>
      </w:r>
      <w:r>
        <w:br/>
        <w:t>·        HTTP</w:t>
      </w:r>
      <w:r>
        <w:br/>
        <w:t>·        FTP</w:t>
      </w:r>
      <w:r>
        <w:tab/>
      </w:r>
      <w:r>
        <w:br/>
        <w:t>·        SMTP</w:t>
      </w:r>
      <w:r>
        <w:tab/>
      </w:r>
      <w:r>
        <w:br/>
        <w:t>·        Trapy SNMP</w:t>
      </w:r>
      <w:r>
        <w:tab/>
      </w:r>
    </w:p>
    <w:p w14:paraId="59E4BA63" w14:textId="77777777" w:rsidR="00180D92" w:rsidRDefault="00180D92" w:rsidP="00180D92">
      <w:r>
        <w:t>Obudowa listwy nie może przekraczać szerokość 44mm i głębokości 86mm</w:t>
      </w:r>
      <w:r>
        <w:tab/>
      </w:r>
    </w:p>
    <w:p w14:paraId="36CF6027" w14:textId="4FE5FE3F" w:rsidR="00180D92" w:rsidRDefault="00180D92" w:rsidP="00180D92">
      <w:r>
        <w:t>Listwa ma zapewniać pracę w poniższych warunkach</w:t>
      </w:r>
      <w:r>
        <w:tab/>
        <w:t>:</w:t>
      </w:r>
      <w:r>
        <w:br/>
        <w:t>·        Temperatura: 0ᵒC - 60ᵒC</w:t>
      </w:r>
      <w:r>
        <w:tab/>
      </w:r>
      <w:r>
        <w:br/>
        <w:t>·        Wilgotność: 0%-90%</w:t>
      </w:r>
      <w:r>
        <w:tab/>
      </w:r>
    </w:p>
    <w:p w14:paraId="4CA87921" w14:textId="77777777" w:rsidR="00180D92" w:rsidRDefault="00180D92" w:rsidP="00180D92">
      <w:r>
        <w:t>Gniazda IEC320 C13 oraz IEC320 C19 mają być wyposażone w blokadę wypięcia</w:t>
      </w:r>
      <w:r>
        <w:tab/>
      </w:r>
    </w:p>
    <w:p w14:paraId="763BD355" w14:textId="45579599" w:rsidR="00180D92" w:rsidRDefault="00180D92" w:rsidP="00180D92">
      <w:r>
        <w:lastRenderedPageBreak/>
        <w:t>Należy zastosować gniazda w 3 kolorach dla wersji 3 fazowej oraz gniazda w dwóch kolorach dla wersji jednofazowej</w:t>
      </w:r>
      <w:r>
        <w:tab/>
      </w:r>
    </w:p>
    <w:p w14:paraId="702756BE" w14:textId="77777777" w:rsidR="00180D92" w:rsidRDefault="00180D92" w:rsidP="00180D92">
      <w:r>
        <w:t>Dostępne porty sprzętowe</w:t>
      </w:r>
      <w:r>
        <w:tab/>
      </w:r>
    </w:p>
    <w:p w14:paraId="3037A266" w14:textId="77777777" w:rsidR="00180D92" w:rsidRDefault="00180D92" w:rsidP="00180D92">
      <w:pPr>
        <w:spacing w:after="0"/>
        <w:ind w:firstLine="708"/>
      </w:pPr>
      <w:r>
        <w:t xml:space="preserve">1 port RJ45 10/100 </w:t>
      </w:r>
      <w:proofErr w:type="spellStart"/>
      <w:r>
        <w:t>Mbit</w:t>
      </w:r>
      <w:proofErr w:type="spellEnd"/>
      <w:r>
        <w:t>/s</w:t>
      </w:r>
      <w:r>
        <w:br/>
      </w:r>
      <w:r>
        <w:tab/>
        <w:t>1 port RJ11 do podłączenia czujnika temperatury/wilgotności</w:t>
      </w:r>
      <w:r>
        <w:br/>
      </w:r>
      <w:r>
        <w:tab/>
        <w:t>2 porty RJ45 transmisji szeregowej RS485 do obsługi kaskady Master/</w:t>
      </w:r>
      <w:proofErr w:type="spellStart"/>
      <w:r>
        <w:t>Slave</w:t>
      </w:r>
      <w:proofErr w:type="spellEnd"/>
      <w:r>
        <w:t xml:space="preserve"> lub </w:t>
      </w:r>
      <w:proofErr w:type="spellStart"/>
      <w:r>
        <w:t>ModBus</w:t>
      </w:r>
      <w:proofErr w:type="spellEnd"/>
      <w:r>
        <w:t xml:space="preserve"> RTU</w:t>
      </w:r>
    </w:p>
    <w:p w14:paraId="615DE1C5" w14:textId="1A1A95A9" w:rsidR="00180D92" w:rsidRPr="00D72BA2" w:rsidRDefault="00180D92" w:rsidP="00180D92">
      <w:pPr>
        <w:spacing w:after="0"/>
        <w:ind w:firstLine="708"/>
        <w:rPr>
          <w:color w:val="000000" w:themeColor="text1"/>
        </w:rPr>
      </w:pPr>
      <w:r w:rsidRPr="00D72BA2">
        <w:rPr>
          <w:color w:val="000000" w:themeColor="text1"/>
        </w:rPr>
        <w:t xml:space="preserve">1 port RJ45 do podłączenia modułu </w:t>
      </w:r>
      <w:r w:rsidR="00D72BA2" w:rsidRPr="00D72BA2">
        <w:rPr>
          <w:color w:val="000000" w:themeColor="text1"/>
        </w:rPr>
        <w:t xml:space="preserve">rozszerzeń - </w:t>
      </w:r>
      <w:r w:rsidRPr="00D72BA2">
        <w:rPr>
          <w:color w:val="000000" w:themeColor="text1"/>
        </w:rPr>
        <w:t>warunków środowiskowych</w:t>
      </w:r>
      <w:r w:rsidR="00D72BA2" w:rsidRPr="00D72BA2">
        <w:rPr>
          <w:color w:val="000000" w:themeColor="text1"/>
        </w:rPr>
        <w:t>-</w:t>
      </w:r>
      <w:r w:rsidRPr="00D72BA2">
        <w:rPr>
          <w:color w:val="000000" w:themeColor="text1"/>
        </w:rPr>
        <w:t xml:space="preserve"> Sensor Box</w:t>
      </w:r>
    </w:p>
    <w:p w14:paraId="69AB1DAD" w14:textId="77777777" w:rsidR="00180D92" w:rsidRDefault="00180D92" w:rsidP="00180D92">
      <w:r>
        <w:t xml:space="preserve">Listwa musi posiadać możliwość rozszerzenia monitorowanych parametrów środowiskowych poprzez dołączenie dodatkowego modułu </w:t>
      </w:r>
      <w:proofErr w:type="spellStart"/>
      <w:r w:rsidRPr="00D72BA2">
        <w:rPr>
          <w:color w:val="000000" w:themeColor="text1"/>
        </w:rPr>
        <w:t>SensorBox</w:t>
      </w:r>
      <w:proofErr w:type="spellEnd"/>
      <w:r w:rsidRPr="00D72BA2">
        <w:rPr>
          <w:color w:val="000000" w:themeColor="text1"/>
        </w:rPr>
        <w:t xml:space="preserve">. </w:t>
      </w:r>
      <w:r>
        <w:t>Musi on umożliwić podłączenie dodatkowych czujników środowiskowych: 2xOtwarcia Drzwi, 1xZalania, 1xDymu, 2xTemperatury/Wilgotności.</w:t>
      </w:r>
    </w:p>
    <w:p w14:paraId="649E7141" w14:textId="77777777" w:rsidR="00180D92" w:rsidRDefault="00180D92" w:rsidP="00180D92">
      <w:r>
        <w:t>Listwy musza być kompatybilne i musząc pozwalać na integrację z zewnętrznym oprogramowaniem do integracji i wizualizacji typu system automatyki serwerowni.</w:t>
      </w:r>
    </w:p>
    <w:p w14:paraId="2D6BAAAC" w14:textId="77777777" w:rsidR="00180D92" w:rsidRDefault="00180D92" w:rsidP="00180D92">
      <w:r>
        <w:t xml:space="preserve">Ze względu na konieczność  podłączenia do zasilania urządzeń typu routery, </w:t>
      </w:r>
      <w:proofErr w:type="spellStart"/>
      <w:r>
        <w:t>mediakonwertery</w:t>
      </w:r>
      <w:proofErr w:type="spellEnd"/>
      <w:r>
        <w:t xml:space="preserve">, </w:t>
      </w:r>
      <w:proofErr w:type="spellStart"/>
      <w:r>
        <w:t>switche</w:t>
      </w:r>
      <w:proofErr w:type="spellEnd"/>
      <w:r>
        <w:t xml:space="preserve">, itp. z wtykami płaskimi lub okrągłymi (np.: DIN49441, </w:t>
      </w:r>
      <w:proofErr w:type="spellStart"/>
      <w:r>
        <w:t>Schuko</w:t>
      </w:r>
      <w:proofErr w:type="spellEnd"/>
      <w:r>
        <w:t xml:space="preserve">/ </w:t>
      </w:r>
      <w:proofErr w:type="spellStart"/>
      <w:r>
        <w:t>Uni-Schuko</w:t>
      </w:r>
      <w:proofErr w:type="spellEnd"/>
      <w:r>
        <w:t>) należy listwę wyposażyć min w 3 adaptery typu:</w:t>
      </w:r>
    </w:p>
    <w:p w14:paraId="167F5D15" w14:textId="77777777" w:rsidR="00180D92" w:rsidRDefault="00180D92" w:rsidP="00180D92">
      <w:r>
        <w:t>- kabel zasilający gniazdo DIN49440 (</w:t>
      </w:r>
      <w:proofErr w:type="spellStart"/>
      <w:r>
        <w:t>Schuko</w:t>
      </w:r>
      <w:proofErr w:type="spellEnd"/>
      <w:r>
        <w:t xml:space="preserve">) 10A, wtyk IEC 320 C14 10A, 3 x 1.5mm2 czarny 0.3m </w:t>
      </w:r>
    </w:p>
    <w:p w14:paraId="2F22A4E1" w14:textId="0D3096C6" w:rsidR="00180D92" w:rsidRDefault="00180D92" w:rsidP="00180D92">
      <w:r>
        <w:rPr>
          <w:noProof/>
          <w:lang w:eastAsia="pl-PL"/>
        </w:rPr>
        <w:drawing>
          <wp:inline distT="0" distB="0" distL="0" distR="0" wp14:anchorId="5624FC23" wp14:editId="161CA3B6">
            <wp:extent cx="3438525" cy="1076325"/>
            <wp:effectExtent l="0" t="0" r="9525" b="9525"/>
            <wp:docPr id="4614" name="Obraz 4614" descr="Rysunek kabla zasilając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4" name="Obraz 4614" descr="Rysunek kabla zasilająceg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438525" cy="1076325"/>
                    </a:xfrm>
                    <a:prstGeom prst="rect">
                      <a:avLst/>
                    </a:prstGeom>
                    <a:noFill/>
                    <a:ln>
                      <a:noFill/>
                    </a:ln>
                  </pic:spPr>
                </pic:pic>
              </a:graphicData>
            </a:graphic>
          </wp:inline>
        </w:drawing>
      </w:r>
    </w:p>
    <w:p w14:paraId="5F1C12B2" w14:textId="77777777" w:rsidR="00180D92" w:rsidRDefault="00180D92" w:rsidP="00180D92">
      <w:r>
        <w:t>– kabel zasilający gniazdo DIN49440 (</w:t>
      </w:r>
      <w:proofErr w:type="spellStart"/>
      <w:r>
        <w:t>Schuko</w:t>
      </w:r>
      <w:proofErr w:type="spellEnd"/>
      <w:r>
        <w:t>) 16A, wtyk IEC 320 C20 16A, 3 x 1.5mm2 czarny 0.3m w zależności od typu gniazda w zastosowanej listwie.</w:t>
      </w:r>
    </w:p>
    <w:p w14:paraId="53061107" w14:textId="5C04C51A" w:rsidR="00180D92" w:rsidRDefault="00180D92" w:rsidP="00180D92">
      <w:r>
        <w:rPr>
          <w:noProof/>
          <w:lang w:eastAsia="pl-PL"/>
        </w:rPr>
        <w:drawing>
          <wp:inline distT="0" distB="0" distL="0" distR="0" wp14:anchorId="63E9C18D" wp14:editId="2806DF65">
            <wp:extent cx="3467100" cy="1019175"/>
            <wp:effectExtent l="0" t="0" r="0" b="9525"/>
            <wp:docPr id="2065" name="Obraz 2065" descr="Rysunek montażu kabla zasilając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 name="Obraz 2065" descr="Rysunek montażu kabla zasilająceg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67100" cy="1019175"/>
                    </a:xfrm>
                    <a:prstGeom prst="rect">
                      <a:avLst/>
                    </a:prstGeom>
                    <a:noFill/>
                    <a:ln>
                      <a:noFill/>
                    </a:ln>
                  </pic:spPr>
                </pic:pic>
              </a:graphicData>
            </a:graphic>
          </wp:inline>
        </w:drawing>
      </w:r>
    </w:p>
    <w:p w14:paraId="3AB5EA86" w14:textId="402C774D" w:rsidR="00180D92" w:rsidRDefault="0045270A" w:rsidP="00F84168">
      <w:r>
        <w:t>Przykład montażu listwy do profilu 19”(montaż przedni / montaż tylni)</w:t>
      </w:r>
      <w:r w:rsidR="00496A52">
        <w:t xml:space="preserve"> w szafie 4DC</w:t>
      </w:r>
    </w:p>
    <w:p w14:paraId="30E74E19" w14:textId="617BA544" w:rsidR="00002ECF" w:rsidRDefault="002413EA" w:rsidP="002413EA">
      <w:pPr>
        <w:ind w:right="-850"/>
      </w:pPr>
      <w:r>
        <w:rPr>
          <w:noProof/>
          <w:lang w:eastAsia="pl-PL"/>
        </w:rPr>
        <w:lastRenderedPageBreak/>
        <w:drawing>
          <wp:inline distT="0" distB="0" distL="0" distR="0" wp14:anchorId="3D8EF62C" wp14:editId="35C17176">
            <wp:extent cx="2790567" cy="5464810"/>
            <wp:effectExtent l="0" t="0" r="0" b="2540"/>
            <wp:docPr id="4630" name="Obraz 4630" descr="Rysunek przykładu montażu listwy w szafie S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0" name="Obraz 4630" descr="Rysunek przykładu montażu listwy w szafie SRS"/>
                    <pic:cNvPicPr/>
                  </pic:nvPicPr>
                  <pic:blipFill>
                    <a:blip r:embed="rId25"/>
                    <a:stretch>
                      <a:fillRect/>
                    </a:stretch>
                  </pic:blipFill>
                  <pic:spPr>
                    <a:xfrm>
                      <a:off x="0" y="0"/>
                      <a:ext cx="2800899" cy="5485044"/>
                    </a:xfrm>
                    <a:prstGeom prst="rect">
                      <a:avLst/>
                    </a:prstGeom>
                  </pic:spPr>
                </pic:pic>
              </a:graphicData>
            </a:graphic>
          </wp:inline>
        </w:drawing>
      </w:r>
      <w:r w:rsidR="00496A52">
        <w:rPr>
          <w:noProof/>
          <w:lang w:eastAsia="pl-PL"/>
        </w:rPr>
        <w:drawing>
          <wp:inline distT="0" distB="0" distL="0" distR="0" wp14:anchorId="764207C4" wp14:editId="5295DBE5">
            <wp:extent cx="1595513" cy="2609850"/>
            <wp:effectExtent l="0" t="0" r="5080" b="0"/>
            <wp:docPr id="4631" name="Obraz 4631" descr="Rysunek szczegółowy - przykładu montażu listwy w szafie S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1" name="Obraz 4631" descr="Rysunek szczegółowy - przykładu montażu listwy w szafie SRS"/>
                    <pic:cNvPicPr/>
                  </pic:nvPicPr>
                  <pic:blipFill>
                    <a:blip r:embed="rId26"/>
                    <a:stretch>
                      <a:fillRect/>
                    </a:stretch>
                  </pic:blipFill>
                  <pic:spPr>
                    <a:xfrm>
                      <a:off x="0" y="0"/>
                      <a:ext cx="1601892" cy="2620284"/>
                    </a:xfrm>
                    <a:prstGeom prst="rect">
                      <a:avLst/>
                    </a:prstGeom>
                  </pic:spPr>
                </pic:pic>
              </a:graphicData>
            </a:graphic>
          </wp:inline>
        </w:drawing>
      </w:r>
      <w:r w:rsidR="00496A52">
        <w:rPr>
          <w:noProof/>
          <w:lang w:eastAsia="pl-PL"/>
        </w:rPr>
        <w:drawing>
          <wp:inline distT="0" distB="0" distL="0" distR="0" wp14:anchorId="32D1A899" wp14:editId="39BE16A3">
            <wp:extent cx="1535102" cy="2609850"/>
            <wp:effectExtent l="0" t="0" r="8255" b="0"/>
            <wp:docPr id="4632" name="Obraz 4632" descr="Rysunek szczegółowy przykładu montażu listwy w szafie S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2" name="Obraz 4632" descr="Rysunek szczegółowy przykładu montażu listwy w szafie SRS"/>
                    <pic:cNvPicPr/>
                  </pic:nvPicPr>
                  <pic:blipFill>
                    <a:blip r:embed="rId27"/>
                    <a:stretch>
                      <a:fillRect/>
                    </a:stretch>
                  </pic:blipFill>
                  <pic:spPr>
                    <a:xfrm>
                      <a:off x="0" y="0"/>
                      <a:ext cx="1547781" cy="2631405"/>
                    </a:xfrm>
                    <a:prstGeom prst="rect">
                      <a:avLst/>
                    </a:prstGeom>
                  </pic:spPr>
                </pic:pic>
              </a:graphicData>
            </a:graphic>
          </wp:inline>
        </w:drawing>
      </w:r>
    </w:p>
    <w:p w14:paraId="2BE69EB9" w14:textId="6E106F99" w:rsidR="00496A52" w:rsidRDefault="00496A52" w:rsidP="00496A52">
      <w:r>
        <w:t>Przykład montażu listwy do profilu 19”(montaż przedni / montaż tylni) w szafie SRS</w:t>
      </w:r>
    </w:p>
    <w:p w14:paraId="31E3AD93" w14:textId="0BD45C79" w:rsidR="00496A52" w:rsidRDefault="002413EA" w:rsidP="002413EA">
      <w:pPr>
        <w:ind w:right="-850"/>
      </w:pPr>
      <w:r>
        <w:rPr>
          <w:noProof/>
          <w:lang w:eastAsia="pl-PL"/>
        </w:rPr>
        <w:lastRenderedPageBreak/>
        <w:drawing>
          <wp:inline distT="0" distB="0" distL="0" distR="0" wp14:anchorId="0026CAA3" wp14:editId="5AB19D3C">
            <wp:extent cx="2918460" cy="4112509"/>
            <wp:effectExtent l="0" t="0" r="0" b="2540"/>
            <wp:docPr id="4635" name="Obraz 4635" descr="Rysunek montażu szyn w szaf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5" name="Obraz 4635" descr="Rysunek montażu szyn w szafie"/>
                    <pic:cNvPicPr/>
                  </pic:nvPicPr>
                  <pic:blipFill>
                    <a:blip r:embed="rId28"/>
                    <a:stretch>
                      <a:fillRect/>
                    </a:stretch>
                  </pic:blipFill>
                  <pic:spPr>
                    <a:xfrm>
                      <a:off x="0" y="0"/>
                      <a:ext cx="2926406" cy="4123706"/>
                    </a:xfrm>
                    <a:prstGeom prst="rect">
                      <a:avLst/>
                    </a:prstGeom>
                  </pic:spPr>
                </pic:pic>
              </a:graphicData>
            </a:graphic>
          </wp:inline>
        </w:drawing>
      </w:r>
      <w:r w:rsidR="00496A52">
        <w:rPr>
          <w:noProof/>
          <w:lang w:eastAsia="pl-PL"/>
        </w:rPr>
        <w:drawing>
          <wp:inline distT="0" distB="0" distL="0" distR="0" wp14:anchorId="0CFDC4B0" wp14:editId="38E542C2">
            <wp:extent cx="1480121" cy="2790752"/>
            <wp:effectExtent l="0" t="0" r="6350" b="0"/>
            <wp:docPr id="4633" name="Obraz 4633" descr="Rysunek montażu szyn w szaf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3" name="Obraz 4633" descr="Rysunek montażu szyn w szafie"/>
                    <pic:cNvPicPr/>
                  </pic:nvPicPr>
                  <pic:blipFill>
                    <a:blip r:embed="rId29"/>
                    <a:stretch>
                      <a:fillRect/>
                    </a:stretch>
                  </pic:blipFill>
                  <pic:spPr>
                    <a:xfrm>
                      <a:off x="0" y="0"/>
                      <a:ext cx="1493504" cy="2815986"/>
                    </a:xfrm>
                    <a:prstGeom prst="rect">
                      <a:avLst/>
                    </a:prstGeom>
                  </pic:spPr>
                </pic:pic>
              </a:graphicData>
            </a:graphic>
          </wp:inline>
        </w:drawing>
      </w:r>
      <w:r w:rsidR="00496A52">
        <w:rPr>
          <w:noProof/>
          <w:lang w:eastAsia="pl-PL"/>
        </w:rPr>
        <w:drawing>
          <wp:inline distT="0" distB="0" distL="0" distR="0" wp14:anchorId="23F03C03" wp14:editId="61848465">
            <wp:extent cx="1295943" cy="2771775"/>
            <wp:effectExtent l="0" t="0" r="0" b="0"/>
            <wp:docPr id="4634" name="Obraz 4634" descr="Rysunek montażu szyn w szaf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4" name="Obraz 4634" descr="Rysunek montażu szyn w szafie"/>
                    <pic:cNvPicPr/>
                  </pic:nvPicPr>
                  <pic:blipFill>
                    <a:blip r:embed="rId30"/>
                    <a:stretch>
                      <a:fillRect/>
                    </a:stretch>
                  </pic:blipFill>
                  <pic:spPr>
                    <a:xfrm>
                      <a:off x="0" y="0"/>
                      <a:ext cx="1313854" cy="2810082"/>
                    </a:xfrm>
                    <a:prstGeom prst="rect">
                      <a:avLst/>
                    </a:prstGeom>
                  </pic:spPr>
                </pic:pic>
              </a:graphicData>
            </a:graphic>
          </wp:inline>
        </w:drawing>
      </w:r>
    </w:p>
    <w:p w14:paraId="055C8B80" w14:textId="77777777" w:rsidR="0045270A" w:rsidRDefault="0045270A" w:rsidP="00002ECF"/>
    <w:bookmarkEnd w:id="30"/>
    <w:p w14:paraId="46364C96" w14:textId="77777777" w:rsidR="008A68A3" w:rsidRPr="000B580F" w:rsidRDefault="008A68A3" w:rsidP="00664976">
      <w:pPr>
        <w:ind w:left="708" w:hanging="708"/>
      </w:pPr>
    </w:p>
    <w:p w14:paraId="2B2FDE49" w14:textId="77777777" w:rsidR="001D2288" w:rsidRDefault="7CB9DB64" w:rsidP="000502A1">
      <w:pPr>
        <w:pStyle w:val="Nagwek2"/>
      </w:pPr>
      <w:bookmarkStart w:id="31" w:name="_Toc190337514"/>
      <w:r>
        <w:t>Okablowanie strukturalne</w:t>
      </w:r>
      <w:bookmarkEnd w:id="31"/>
    </w:p>
    <w:p w14:paraId="666F6F4F" w14:textId="77777777" w:rsidR="001D2288" w:rsidRDefault="7CB9DB64" w:rsidP="000502A1">
      <w:pPr>
        <w:pStyle w:val="Nagwek3"/>
      </w:pPr>
      <w:bookmarkStart w:id="32" w:name="_Toc190337515"/>
      <w:r>
        <w:t>Złącza – moduły gniazd</w:t>
      </w:r>
      <w:bookmarkEnd w:id="32"/>
    </w:p>
    <w:p w14:paraId="5C0E0CE7" w14:textId="4EBA2CF7" w:rsidR="000502A1" w:rsidRDefault="000502A1" w:rsidP="000502A1">
      <w:pPr>
        <w:pStyle w:val="Nagwek4"/>
      </w:pPr>
      <w:r w:rsidRPr="000502A1">
        <w:t xml:space="preserve">Moduł gniazda RJ45 </w:t>
      </w:r>
      <w:r w:rsidR="008E4537">
        <w:t xml:space="preserve">ekranowany </w:t>
      </w:r>
      <w:r w:rsidRPr="000502A1">
        <w:t>kategorii 8.1</w:t>
      </w:r>
    </w:p>
    <w:p w14:paraId="2211E6A4" w14:textId="77777777" w:rsidR="000502A1" w:rsidRDefault="000502A1" w:rsidP="001D24CC">
      <w:pPr>
        <w:pStyle w:val="Akapitzlist"/>
        <w:numPr>
          <w:ilvl w:val="0"/>
          <w:numId w:val="23"/>
        </w:numPr>
      </w:pPr>
      <w:r>
        <w:t xml:space="preserve">Moduł RJ45 musi być wykonany w standardzie </w:t>
      </w:r>
      <w:proofErr w:type="spellStart"/>
      <w:r>
        <w:t>Keystone</w:t>
      </w:r>
      <w:proofErr w:type="spellEnd"/>
      <w:r>
        <w:t xml:space="preserve">. Nie dopuszcza się zastosowania innego rodzaju modułu RJ45 po stronie gniazda końcowego i po stronie </w:t>
      </w:r>
      <w:proofErr w:type="spellStart"/>
      <w:r>
        <w:t>panela</w:t>
      </w:r>
      <w:proofErr w:type="spellEnd"/>
      <w:r>
        <w:t xml:space="preserve"> krosowego modularnego. Moduł RJ45 musi posiadać możliwość zakończenia kabla </w:t>
      </w:r>
      <w:proofErr w:type="spellStart"/>
      <w:r>
        <w:t>skrętkowego</w:t>
      </w:r>
      <w:proofErr w:type="spellEnd"/>
      <w:r>
        <w:t xml:space="preserve"> </w:t>
      </w:r>
      <w:proofErr w:type="spellStart"/>
      <w:r>
        <w:t>beznarzędziowo</w:t>
      </w:r>
      <w:proofErr w:type="spellEnd"/>
      <w:r>
        <w:t xml:space="preserve"> i narzędziowo. Dodatkowo musi być wielokrotnego użytku - pozwalać na demontaż z kabla </w:t>
      </w:r>
      <w:proofErr w:type="spellStart"/>
      <w:r>
        <w:t>skrętkowego</w:t>
      </w:r>
      <w:proofErr w:type="spellEnd"/>
      <w:r>
        <w:t xml:space="preserve"> a następnie powtórne </w:t>
      </w:r>
      <w:proofErr w:type="spellStart"/>
      <w:r>
        <w:t>zaterminowanie</w:t>
      </w:r>
      <w:proofErr w:type="spellEnd"/>
      <w:r>
        <w:t>.</w:t>
      </w:r>
    </w:p>
    <w:p w14:paraId="3E6C6B33" w14:textId="575BE1CF" w:rsidR="000502A1" w:rsidRDefault="000502A1" w:rsidP="000502A1">
      <w:pPr>
        <w:pStyle w:val="Nagwek4"/>
      </w:pPr>
      <w:r>
        <w:t xml:space="preserve">Moduł gniazda RJ45 </w:t>
      </w:r>
      <w:r w:rsidR="008E4537">
        <w:t>ekranowany kategorii 6A</w:t>
      </w:r>
    </w:p>
    <w:p w14:paraId="605948C2" w14:textId="77777777" w:rsidR="00065055" w:rsidRDefault="000502A1" w:rsidP="000502A1">
      <w:r>
        <w:t xml:space="preserve">Moduł RJ45 musi być wykonany w standardzie </w:t>
      </w:r>
      <w:proofErr w:type="spellStart"/>
      <w:r>
        <w:t>Keystone</w:t>
      </w:r>
      <w:proofErr w:type="spellEnd"/>
      <w:r>
        <w:t xml:space="preserve"> Jack co pozwala na ich montaż w każdym dostępnym osprzęcie elektroinstalacyjnym. Moduł RJ45 powinien zapewnić uniwersalność systemu(taki sam moduł po stronie gniazda i po stronie </w:t>
      </w:r>
      <w:proofErr w:type="spellStart"/>
      <w:r>
        <w:t>panela</w:t>
      </w:r>
      <w:proofErr w:type="spellEnd"/>
      <w:r>
        <w:t xml:space="preserve"> krosowego modularnego). Moduł RJ45 musi posiadać możliwość zakończenia kabla </w:t>
      </w:r>
      <w:proofErr w:type="spellStart"/>
      <w:r>
        <w:t>skrętkowego</w:t>
      </w:r>
      <w:proofErr w:type="spellEnd"/>
      <w:r>
        <w:t xml:space="preserve"> </w:t>
      </w:r>
      <w:proofErr w:type="spellStart"/>
      <w:r>
        <w:t>beznarzędziowo</w:t>
      </w:r>
      <w:proofErr w:type="spellEnd"/>
      <w:r>
        <w:t xml:space="preserve"> i narzędziowo. Dodatkowo musi być wielokrotnego użytku - pozwalać na demontaż z kabla </w:t>
      </w:r>
      <w:proofErr w:type="spellStart"/>
      <w:r>
        <w:t>skrętkowego</w:t>
      </w:r>
      <w:proofErr w:type="spellEnd"/>
      <w:r>
        <w:t xml:space="preserve"> a następnie powtórne </w:t>
      </w:r>
      <w:proofErr w:type="spellStart"/>
      <w:r>
        <w:t>zaterminowanie</w:t>
      </w:r>
      <w:proofErr w:type="spellEnd"/>
      <w:r>
        <w:t xml:space="preserve"> (minimalna ilość cykli 20x)</w:t>
      </w:r>
      <w:r w:rsidR="00065055">
        <w:t>.</w:t>
      </w:r>
    </w:p>
    <w:p w14:paraId="5C493462" w14:textId="77777777" w:rsidR="000502A1" w:rsidRDefault="000502A1" w:rsidP="000502A1">
      <w:r>
        <w:t>Typ modułu RJ45 musi być taki sam dla wszystkich możliwych w danym systemie kategorii (kat5e, kat6, kat6A, 8.1-klasa I) i technologii (ekranowanej i nieekranowanej) – (Jeden standard, jeden typ dla rozwiązania nieekranowanego i ekranowanego bez względu na kategorię).</w:t>
      </w:r>
    </w:p>
    <w:p w14:paraId="7F6B81BE" w14:textId="77777777" w:rsidR="000502A1" w:rsidRDefault="000502A1" w:rsidP="000502A1">
      <w:r>
        <w:lastRenderedPageBreak/>
        <w:t>Moduł RJ45 musi posiadać kolorystyczne wyróżnienia kategorii dla której jest dedykowany.</w:t>
      </w:r>
    </w:p>
    <w:p w14:paraId="5A5D56AD" w14:textId="77777777" w:rsidR="00187A6F" w:rsidRDefault="000502A1" w:rsidP="00187A6F">
      <w:r>
        <w:t>Moduł RJ45 musi umożliwić wprowadzenie kabla teleinformatycznego od tyłu i od boku modułu.</w:t>
      </w:r>
      <w:r w:rsidR="00187A6F" w:rsidRPr="00187A6F">
        <w:t xml:space="preserve"> </w:t>
      </w:r>
    </w:p>
    <w:p w14:paraId="49D3000A" w14:textId="77777777" w:rsidR="00187A6F" w:rsidRDefault="00187A6F" w:rsidP="00187A6F">
      <w:pPr>
        <w:jc w:val="center"/>
      </w:pPr>
      <w:r>
        <w:rPr>
          <w:noProof/>
          <w:lang w:eastAsia="pl-PL"/>
        </w:rPr>
        <w:drawing>
          <wp:inline distT="0" distB="0" distL="0" distR="0" wp14:anchorId="480DCE74" wp14:editId="13F05B3B">
            <wp:extent cx="1757054" cy="1224000"/>
            <wp:effectExtent l="0" t="0" r="0" b="0"/>
            <wp:docPr id="45296" name="Obraz 45296"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96" name="Obraz 45296" descr="Rysunek złącza RJ45"/>
                    <pic:cNvPicPr/>
                  </pic:nvPicPr>
                  <pic:blipFill rotWithShape="1">
                    <a:blip r:embed="rId31" cstate="print">
                      <a:extLst>
                        <a:ext uri="{28A0092B-C50C-407E-A947-70E740481C1C}">
                          <a14:useLocalDpi xmlns:a14="http://schemas.microsoft.com/office/drawing/2010/main" val="0"/>
                        </a:ext>
                      </a:extLst>
                    </a:blip>
                    <a:srcRect l="30013"/>
                    <a:stretch/>
                  </pic:blipFill>
                  <pic:spPr bwMode="auto">
                    <a:xfrm>
                      <a:off x="0" y="0"/>
                      <a:ext cx="1757054" cy="122400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lang w:eastAsia="pl-PL"/>
        </w:rPr>
        <w:drawing>
          <wp:inline distT="0" distB="0" distL="0" distR="0" wp14:anchorId="65CE9385" wp14:editId="7EEEB2BB">
            <wp:extent cx="1361665" cy="1224000"/>
            <wp:effectExtent l="0" t="0" r="0" b="0"/>
            <wp:docPr id="45297" name="Obraz 45297"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97" name="Obraz 45297" descr="Rysunek złącza RJ45"/>
                    <pic:cNvPicPr/>
                  </pic:nvPicPr>
                  <pic:blipFill rotWithShape="1">
                    <a:blip r:embed="rId32" cstate="print">
                      <a:extLst>
                        <a:ext uri="{28A0092B-C50C-407E-A947-70E740481C1C}">
                          <a14:useLocalDpi xmlns:a14="http://schemas.microsoft.com/office/drawing/2010/main" val="0"/>
                        </a:ext>
                      </a:extLst>
                    </a:blip>
                    <a:srcRect l="45030" b="28948"/>
                    <a:stretch/>
                  </pic:blipFill>
                  <pic:spPr bwMode="auto">
                    <a:xfrm>
                      <a:off x="0" y="0"/>
                      <a:ext cx="1361665" cy="122400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lang w:eastAsia="pl-PL"/>
        </w:rPr>
        <w:drawing>
          <wp:inline distT="0" distB="0" distL="0" distR="0" wp14:anchorId="761B5865" wp14:editId="0AE2A057">
            <wp:extent cx="786700" cy="2160000"/>
            <wp:effectExtent l="0" t="953" r="0" b="0"/>
            <wp:docPr id="45298" name="Obraz 45298"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98" name="Obraz 45298" descr="Rysunek złącza RJ45"/>
                    <pic:cNvPicPr/>
                  </pic:nvPicPr>
                  <pic:blipFill rotWithShape="1">
                    <a:blip r:embed="rId33" cstate="print">
                      <a:extLst>
                        <a:ext uri="{28A0092B-C50C-407E-A947-70E740481C1C}">
                          <a14:useLocalDpi xmlns:a14="http://schemas.microsoft.com/office/drawing/2010/main" val="0"/>
                        </a:ext>
                      </a:extLst>
                    </a:blip>
                    <a:srcRect b="19399"/>
                    <a:stretch/>
                  </pic:blipFill>
                  <pic:spPr bwMode="auto">
                    <a:xfrm rot="16200000">
                      <a:off x="0" y="0"/>
                      <a:ext cx="786700" cy="2160000"/>
                    </a:xfrm>
                    <a:prstGeom prst="rect">
                      <a:avLst/>
                    </a:prstGeom>
                    <a:ln>
                      <a:noFill/>
                    </a:ln>
                    <a:extLst>
                      <a:ext uri="{53640926-AAD7-44D8-BBD7-CCE9431645EC}">
                        <a14:shadowObscured xmlns:a14="http://schemas.microsoft.com/office/drawing/2010/main"/>
                      </a:ext>
                    </a:extLst>
                  </pic:spPr>
                </pic:pic>
              </a:graphicData>
            </a:graphic>
          </wp:inline>
        </w:drawing>
      </w:r>
    </w:p>
    <w:p w14:paraId="3EB56DA1" w14:textId="77777777" w:rsidR="000502A1" w:rsidRDefault="000502A1" w:rsidP="00187A6F">
      <w:r>
        <w:t xml:space="preserve">Moduł RJ45 musi posiadać złącze typu </w:t>
      </w:r>
      <w:proofErr w:type="spellStart"/>
      <w:r>
        <w:t>faston</w:t>
      </w:r>
      <w:proofErr w:type="spellEnd"/>
      <w:r>
        <w:t xml:space="preserve"> umożliwiające bezpośrednie uziemienie każdego modułu osobno. </w:t>
      </w:r>
    </w:p>
    <w:p w14:paraId="513B85D7" w14:textId="77777777" w:rsidR="000502A1" w:rsidRDefault="000502A1" w:rsidP="000502A1">
      <w:r>
        <w:t xml:space="preserve">Moduł RJ45 musi posiadać trwałe oznaczenie kategorii dla której jest dedykowany, logo producenta </w:t>
      </w:r>
    </w:p>
    <w:p w14:paraId="738A6677" w14:textId="77777777" w:rsidR="00274538" w:rsidRDefault="000502A1" w:rsidP="00274538">
      <w:r>
        <w:t>oraz posiadać zaślepkę przeciw pyłową, która ochroni piny złącza przed zabrudzeniem oraz uszkodzeniem. Nad złączem RJ45 moduł musi posiadać pole pozwalające na montaż zaślepki przeciw pyłowej lub trwałe oznakowanie (za pomocą znaczników) rodzaju aplikacji dla której ma mieć zastosowanie (np. Voice, Data, WIFI, CCTV, itp.). Producent musi zapewnić minimum 4 kolory znaczników. Znaczniki muszą być jednolite zarówno dla modułów RJ45 jak i adapterów 45x45 celem możliwości ich przenoszenia pomiędzy elementami.</w:t>
      </w:r>
      <w:r w:rsidR="00274538" w:rsidRPr="00274538">
        <w:t xml:space="preserve"> </w:t>
      </w:r>
    </w:p>
    <w:p w14:paraId="1F89C983" w14:textId="77777777" w:rsidR="00274538" w:rsidRDefault="00274538" w:rsidP="00274538">
      <w:pPr>
        <w:jc w:val="center"/>
      </w:pPr>
      <w:r>
        <w:rPr>
          <w:noProof/>
          <w:lang w:eastAsia="pl-PL"/>
        </w:rPr>
        <w:drawing>
          <wp:inline distT="0" distB="0" distL="0" distR="0" wp14:anchorId="319F1A80" wp14:editId="10F13840">
            <wp:extent cx="1305397" cy="1548000"/>
            <wp:effectExtent l="0" t="0" r="9525" b="0"/>
            <wp:docPr id="45067" name="Obraz 45067"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7" name="Obraz 45067" descr="Rysunek złącza RJ4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305397" cy="1548000"/>
                    </a:xfrm>
                    <a:prstGeom prst="rect">
                      <a:avLst/>
                    </a:prstGeom>
                  </pic:spPr>
                </pic:pic>
              </a:graphicData>
            </a:graphic>
          </wp:inline>
        </w:drawing>
      </w:r>
      <w:r>
        <w:t xml:space="preserve">       </w:t>
      </w:r>
      <w:r>
        <w:rPr>
          <w:noProof/>
          <w:lang w:eastAsia="pl-PL"/>
        </w:rPr>
        <w:drawing>
          <wp:inline distT="0" distB="0" distL="0" distR="0" wp14:anchorId="04B77F12" wp14:editId="2983DE3F">
            <wp:extent cx="2742167" cy="1440000"/>
            <wp:effectExtent l="0" t="0" r="1270" b="8255"/>
            <wp:docPr id="45068" name="Obraz 45068"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8" name="Obraz 45068" descr="Rysunek złącza RJ4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42167" cy="1440000"/>
                    </a:xfrm>
                    <a:prstGeom prst="rect">
                      <a:avLst/>
                    </a:prstGeom>
                  </pic:spPr>
                </pic:pic>
              </a:graphicData>
            </a:graphic>
          </wp:inline>
        </w:drawing>
      </w:r>
    </w:p>
    <w:p w14:paraId="040457D2" w14:textId="47BDADFC" w:rsidR="000502A1" w:rsidRDefault="000502A1" w:rsidP="00274538">
      <w:bookmarkStart w:id="33" w:name="_Hlk177717472"/>
      <w:r>
        <w:t xml:space="preserve">Moduł RJ45 </w:t>
      </w:r>
      <w:proofErr w:type="spellStart"/>
      <w:r>
        <w:t>Keystone</w:t>
      </w:r>
      <w:proofErr w:type="spellEnd"/>
      <w:r>
        <w:t xml:space="preserve"> JACK  musi posiadać minimum jeden certyfikat notyfikowanego instytutu badawczych (GHMT, 3P, FORCE Technology) w zgodności z normami {ISO/IEC 11801-1,-2:2017(Ed. 1.0), EN50173-1,-2:2018, ANSI/TIA-568-D:2018, IEC 60603-7-51:2010, IEC60512-99-002:2019, </w:t>
      </w:r>
      <w:r w:rsidR="00547E10">
        <w:t xml:space="preserve"> </w:t>
      </w:r>
      <w:r w:rsidR="00547E10" w:rsidRPr="00547E10">
        <w:t>lub równoważne</w:t>
      </w:r>
      <w:r w:rsidR="00547E10">
        <w:t xml:space="preserve"> </w:t>
      </w:r>
      <w:r>
        <w:t xml:space="preserve">kompatybilność z transmisją Power </w:t>
      </w:r>
      <w:proofErr w:type="spellStart"/>
      <w:r>
        <w:t>over</w:t>
      </w:r>
      <w:proofErr w:type="spellEnd"/>
      <w:r>
        <w:t xml:space="preserve"> Ethernet Plus (</w:t>
      </w:r>
      <w:proofErr w:type="spellStart"/>
      <w:r>
        <w:t>PoE</w:t>
      </w:r>
      <w:proofErr w:type="spellEnd"/>
      <w:r>
        <w:t>+) oraz 4PPoE.</w:t>
      </w:r>
    </w:p>
    <w:p w14:paraId="35A9D3BA" w14:textId="77777777" w:rsidR="000502A1" w:rsidRDefault="000502A1" w:rsidP="000502A1">
      <w:r>
        <w:t>Certyfikat musi potwierdzać, iż produkt bierze udział w programie utrzymywania certyfikacji poprzez audyt jakości procesu produkcji i zakładu produkcyjnego. Audyt musi się odbywać minimum raz w roku.</w:t>
      </w:r>
    </w:p>
    <w:p w14:paraId="4F2C6880" w14:textId="77777777" w:rsidR="000502A1" w:rsidRDefault="000502A1" w:rsidP="000502A1">
      <w:r>
        <w:t>Moduł RJ45 musi posiadać kolorową etykietę wskazującą rozprowadzenie żył skrętki w złączach IDC wg schematu T568A lub T568B dla średnicy żyły AWG 22-26. Podczas instalacji należy zastosować schemat T568B.</w:t>
      </w:r>
    </w:p>
    <w:p w14:paraId="75B1DFD9" w14:textId="77777777" w:rsidR="000502A1" w:rsidRDefault="008E4537" w:rsidP="008E4537">
      <w:pPr>
        <w:jc w:val="center"/>
      </w:pPr>
      <w:r>
        <w:rPr>
          <w:noProof/>
          <w:lang w:eastAsia="pl-PL"/>
        </w:rPr>
        <w:lastRenderedPageBreak/>
        <w:drawing>
          <wp:inline distT="0" distB="0" distL="0" distR="0" wp14:anchorId="289BF93C" wp14:editId="2E44F847">
            <wp:extent cx="3865245" cy="1012190"/>
            <wp:effectExtent l="0" t="0" r="1905" b="0"/>
            <wp:docPr id="23" name="Obraz 23"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descr="Rysunek złącza RJ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65245" cy="1012190"/>
                    </a:xfrm>
                    <a:prstGeom prst="rect">
                      <a:avLst/>
                    </a:prstGeom>
                    <a:noFill/>
                  </pic:spPr>
                </pic:pic>
              </a:graphicData>
            </a:graphic>
          </wp:inline>
        </w:drawing>
      </w:r>
    </w:p>
    <w:p w14:paraId="43E57082" w14:textId="77777777" w:rsidR="000502A1" w:rsidRDefault="000502A1" w:rsidP="000502A1">
      <w:r>
        <w:t xml:space="preserve">Moduł RJ45 musi umożliwiać montaż na kablu </w:t>
      </w:r>
      <w:proofErr w:type="spellStart"/>
      <w:r>
        <w:t>skrętkowym</w:t>
      </w:r>
      <w:proofErr w:type="spellEnd"/>
      <w:r>
        <w:t xml:space="preserve"> typu drut i linka.</w:t>
      </w:r>
    </w:p>
    <w:p w14:paraId="5419FBA0" w14:textId="77777777" w:rsidR="000502A1" w:rsidRDefault="000502A1" w:rsidP="000502A1">
      <w:r>
        <w:t xml:space="preserve">Maksymalne wymiary modułu RJ45: (wys. x szer. x gł.) – 20,4mm x 16mm x 38mm </w:t>
      </w:r>
    </w:p>
    <w:p w14:paraId="03D6FF26" w14:textId="77777777" w:rsidR="000502A1" w:rsidRDefault="000502A1" w:rsidP="000502A1">
      <w:r>
        <w:t>Moduł RJ45 musi posiadać wytrzymałość:</w:t>
      </w:r>
    </w:p>
    <w:p w14:paraId="6A06F5FF" w14:textId="77777777" w:rsidR="000502A1" w:rsidRDefault="000502A1" w:rsidP="000502A1">
      <w:r>
        <w:t>Gniazdo RJ45: min 750 cykli połączeniowych</w:t>
      </w:r>
    </w:p>
    <w:p w14:paraId="28182363" w14:textId="77777777" w:rsidR="000502A1" w:rsidRDefault="000502A1" w:rsidP="000502A1">
      <w:r>
        <w:t xml:space="preserve">Blok IDC: nie mniej niż 20 </w:t>
      </w:r>
      <w:proofErr w:type="spellStart"/>
      <w:r>
        <w:t>terminacji</w:t>
      </w:r>
      <w:proofErr w:type="spellEnd"/>
      <w:r>
        <w:t xml:space="preserve"> dla kabli o AWG 22-26</w:t>
      </w:r>
    </w:p>
    <w:p w14:paraId="6245226F" w14:textId="77777777" w:rsidR="006B06B9" w:rsidRPr="006B06B9" w:rsidRDefault="7CB9DB64" w:rsidP="006B06B9">
      <w:pPr>
        <w:pStyle w:val="Nagwek3"/>
      </w:pPr>
      <w:bookmarkStart w:id="34" w:name="_Toc190337516"/>
      <w:bookmarkEnd w:id="33"/>
      <w:r>
        <w:t>Złącza – wtyki</w:t>
      </w:r>
      <w:bookmarkEnd w:id="34"/>
    </w:p>
    <w:p w14:paraId="1146E90A" w14:textId="01A53E98" w:rsidR="006B06B9" w:rsidRDefault="00D753AC" w:rsidP="006B06B9">
      <w:pPr>
        <w:pStyle w:val="Nagwek4"/>
      </w:pPr>
      <w:r>
        <w:t>Wtyk RJ45 ekranowany kategorii 6A</w:t>
      </w:r>
      <w:r w:rsidR="006B06B9">
        <w:t xml:space="preserve"> </w:t>
      </w:r>
      <w:proofErr w:type="spellStart"/>
      <w:r w:rsidR="006B06B9">
        <w:t>beznarzędziowy</w:t>
      </w:r>
      <w:proofErr w:type="spellEnd"/>
      <w:r w:rsidR="006B06B9">
        <w:t xml:space="preserve"> 22-24AWG</w:t>
      </w:r>
    </w:p>
    <w:p w14:paraId="6866DE53" w14:textId="7AF2B97B" w:rsidR="00B40289" w:rsidRDefault="00B40289" w:rsidP="00B40289">
      <w:r>
        <w:t xml:space="preserve">Wtyk RJ45 kat. 6A, </w:t>
      </w:r>
      <w:proofErr w:type="spellStart"/>
      <w:r>
        <w:t>beznarzędziowy</w:t>
      </w:r>
      <w:proofErr w:type="spellEnd"/>
      <w:r>
        <w:t xml:space="preserve"> musi umożliwić zakończenie kabla instalacyjnych kat 6A, 7, 7 LR, 7A i wyższych dla żył o AWG 22-26 bez konieczności wykorzystania specjalnych narzędzi instalacyjnych.</w:t>
      </w:r>
    </w:p>
    <w:p w14:paraId="4D6C111C" w14:textId="77777777" w:rsidR="00B40289" w:rsidRDefault="00B40289" w:rsidP="00B40289">
      <w:r>
        <w:t xml:space="preserve">Musi zapewnić pełne ekranowanie 360 stopni między parami oraz metalowa konstrukcja odporna na uszkodzenia mechaniczne. Złącze IDC musi gwarantować min 20 krotną </w:t>
      </w:r>
      <w:proofErr w:type="spellStart"/>
      <w:r>
        <w:t>terminację</w:t>
      </w:r>
      <w:proofErr w:type="spellEnd"/>
      <w:r>
        <w:t xml:space="preserve"> dla kabli instalacyjnych (linka, drut).</w:t>
      </w:r>
    </w:p>
    <w:p w14:paraId="45D93BC9" w14:textId="25F57302" w:rsidR="00B40289" w:rsidRDefault="00B40289" w:rsidP="00B40289">
      <w:r>
        <w:t>Wtyk musi posiadać zaślepkę anty-kurzową chroniącą front wtyku (piny zewnętrzne) przed zabrudzeniem.</w:t>
      </w:r>
    </w:p>
    <w:p w14:paraId="39D754FA" w14:textId="77777777" w:rsidR="00B40289" w:rsidRDefault="00B40289" w:rsidP="00BC6AEA">
      <w:pPr>
        <w:jc w:val="center"/>
      </w:pPr>
      <w:r>
        <w:rPr>
          <w:noProof/>
          <w:lang w:eastAsia="pl-PL"/>
        </w:rPr>
        <w:drawing>
          <wp:inline distT="0" distB="0" distL="0" distR="0" wp14:anchorId="015C45E9" wp14:editId="0CBE52E2">
            <wp:extent cx="1956391" cy="1403498"/>
            <wp:effectExtent l="0" t="0" r="6350" b="6350"/>
            <wp:docPr id="45079" name="Obraz 45079"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79" name="Obraz 45079" descr="Rysunek złącza RJ45"/>
                    <pic:cNvPicPr>
                      <a:picLocks noChangeAspect="1" noChangeArrowheads="1"/>
                    </pic:cNvPicPr>
                  </pic:nvPicPr>
                  <pic:blipFill rotWithShape="1">
                    <a:blip r:embed="rId37">
                      <a:extLst>
                        <a:ext uri="{28A0092B-C50C-407E-A947-70E740481C1C}">
                          <a14:useLocalDpi xmlns:a14="http://schemas.microsoft.com/office/drawing/2010/main" val="0"/>
                        </a:ext>
                      </a:extLst>
                    </a:blip>
                    <a:srcRect l="20708" t="16694" r="19747" b="7315"/>
                    <a:stretch/>
                  </pic:blipFill>
                  <pic:spPr bwMode="auto">
                    <a:xfrm>
                      <a:off x="0" y="0"/>
                      <a:ext cx="1956729" cy="1403741"/>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pl-PL"/>
        </w:rPr>
        <w:drawing>
          <wp:inline distT="0" distB="0" distL="0" distR="0" wp14:anchorId="3532AC98" wp14:editId="1F56F22F">
            <wp:extent cx="2424223" cy="1531088"/>
            <wp:effectExtent l="0" t="0" r="0" b="0"/>
            <wp:docPr id="45082" name="Obraz 45082"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82" name="Obraz 45082" descr="Rysunek złącza RJ45"/>
                    <pic:cNvPicPr>
                      <a:picLocks noChangeAspect="1" noChangeArrowheads="1"/>
                    </pic:cNvPicPr>
                  </pic:nvPicPr>
                  <pic:blipFill rotWithShape="1">
                    <a:blip r:embed="rId38">
                      <a:extLst>
                        <a:ext uri="{28A0092B-C50C-407E-A947-70E740481C1C}">
                          <a14:useLocalDpi xmlns:a14="http://schemas.microsoft.com/office/drawing/2010/main" val="0"/>
                        </a:ext>
                      </a:extLst>
                    </a:blip>
                    <a:srcRect l="20212" t="14404" r="13942" b="11506"/>
                    <a:stretch/>
                  </pic:blipFill>
                  <pic:spPr bwMode="auto">
                    <a:xfrm>
                      <a:off x="0" y="0"/>
                      <a:ext cx="2424698" cy="1531388"/>
                    </a:xfrm>
                    <a:prstGeom prst="rect">
                      <a:avLst/>
                    </a:prstGeom>
                    <a:noFill/>
                    <a:ln>
                      <a:noFill/>
                    </a:ln>
                    <a:extLst>
                      <a:ext uri="{53640926-AAD7-44D8-BBD7-CCE9431645EC}">
                        <a14:shadowObscured xmlns:a14="http://schemas.microsoft.com/office/drawing/2010/main"/>
                      </a:ext>
                    </a:extLst>
                  </pic:spPr>
                </pic:pic>
              </a:graphicData>
            </a:graphic>
          </wp:inline>
        </w:drawing>
      </w:r>
    </w:p>
    <w:p w14:paraId="14E3D530" w14:textId="77777777" w:rsidR="00BC6AEA" w:rsidRDefault="00BC6AEA" w:rsidP="00BC6AEA">
      <w:pPr>
        <w:jc w:val="center"/>
      </w:pPr>
      <w:r>
        <w:rPr>
          <w:noProof/>
          <w:lang w:eastAsia="pl-PL"/>
        </w:rPr>
        <w:drawing>
          <wp:inline distT="0" distB="0" distL="0" distR="0" wp14:anchorId="431BB514" wp14:editId="68047204">
            <wp:extent cx="4041775" cy="676910"/>
            <wp:effectExtent l="0" t="0" r="0" b="8890"/>
            <wp:docPr id="45083" name="Obraz 45083" descr="Rysunek złącza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83" name="Obraz 45083" descr="Rysunek złącza RJ4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41775" cy="676910"/>
                    </a:xfrm>
                    <a:prstGeom prst="rect">
                      <a:avLst/>
                    </a:prstGeom>
                    <a:noFill/>
                  </pic:spPr>
                </pic:pic>
              </a:graphicData>
            </a:graphic>
          </wp:inline>
        </w:drawing>
      </w:r>
    </w:p>
    <w:p w14:paraId="0376482A" w14:textId="77777777" w:rsidR="00B40289" w:rsidRDefault="00B40289" w:rsidP="00B40289">
      <w:r>
        <w:t>Parametry minimalne:</w:t>
      </w:r>
    </w:p>
    <w:p w14:paraId="6BBB2FCC" w14:textId="77777777" w:rsidR="00B40289" w:rsidRDefault="00B40289">
      <w:pPr>
        <w:pStyle w:val="Akapitzlist"/>
        <w:numPr>
          <w:ilvl w:val="0"/>
          <w:numId w:val="41"/>
        </w:numPr>
      </w:pPr>
      <w:r>
        <w:t>Kategoria 6</w:t>
      </w:r>
      <w:r w:rsidRPr="002773FF">
        <w:rPr>
          <w:sz w:val="20"/>
          <w:szCs w:val="20"/>
        </w:rPr>
        <w:t>A</w:t>
      </w:r>
      <w:r>
        <w:t>,</w:t>
      </w:r>
    </w:p>
    <w:p w14:paraId="07259C53" w14:textId="77777777" w:rsidR="00B40289" w:rsidRDefault="00B40289">
      <w:pPr>
        <w:pStyle w:val="Akapitzlist"/>
        <w:numPr>
          <w:ilvl w:val="0"/>
          <w:numId w:val="41"/>
        </w:numPr>
      </w:pPr>
      <w:r>
        <w:t>Transmisja z prędkością do 10Gb/s</w:t>
      </w:r>
    </w:p>
    <w:p w14:paraId="48EACF54" w14:textId="77777777" w:rsidR="00B40289" w:rsidRDefault="00B40289">
      <w:pPr>
        <w:pStyle w:val="Akapitzlist"/>
        <w:numPr>
          <w:ilvl w:val="0"/>
          <w:numId w:val="41"/>
        </w:numPr>
      </w:pPr>
      <w:r>
        <w:t>Złącze szczelinowe typu IDC</w:t>
      </w:r>
    </w:p>
    <w:p w14:paraId="7320A5AD" w14:textId="77777777" w:rsidR="00B40289" w:rsidRDefault="00B40289">
      <w:pPr>
        <w:pStyle w:val="Akapitzlist"/>
        <w:numPr>
          <w:ilvl w:val="0"/>
          <w:numId w:val="41"/>
        </w:numPr>
      </w:pPr>
      <w:r>
        <w:t xml:space="preserve">Zgodne sekwencją kolorów wg. T568A/B ( nadruk na </w:t>
      </w:r>
      <w:proofErr w:type="spellStart"/>
      <w:r>
        <w:t>organizerze</w:t>
      </w:r>
      <w:proofErr w:type="spellEnd"/>
      <w:r>
        <w:t xml:space="preserve"> żył)</w:t>
      </w:r>
    </w:p>
    <w:p w14:paraId="4680C7B9" w14:textId="77777777" w:rsidR="00B40289" w:rsidRDefault="00B40289">
      <w:pPr>
        <w:pStyle w:val="Akapitzlist"/>
        <w:numPr>
          <w:ilvl w:val="0"/>
          <w:numId w:val="41"/>
        </w:numPr>
      </w:pPr>
      <w:r>
        <w:t>Łączenie kabla instalacyjnego o AWG 22-26</w:t>
      </w:r>
    </w:p>
    <w:p w14:paraId="557AD102" w14:textId="77777777" w:rsidR="00B40289" w:rsidRDefault="00B40289">
      <w:pPr>
        <w:pStyle w:val="Akapitzlist"/>
        <w:numPr>
          <w:ilvl w:val="0"/>
          <w:numId w:val="41"/>
        </w:numPr>
      </w:pPr>
      <w:r>
        <w:lastRenderedPageBreak/>
        <w:t>Siła wtyku: max 30N</w:t>
      </w:r>
    </w:p>
    <w:p w14:paraId="63B11A88" w14:textId="77777777" w:rsidR="00B40289" w:rsidRDefault="00B40289">
      <w:pPr>
        <w:pStyle w:val="Akapitzlist"/>
        <w:numPr>
          <w:ilvl w:val="0"/>
          <w:numId w:val="41"/>
        </w:numPr>
      </w:pPr>
      <w:r>
        <w:t>Temperatura pracy: -10°C do 60°C</w:t>
      </w:r>
    </w:p>
    <w:p w14:paraId="1C53C753" w14:textId="77777777" w:rsidR="00B40289" w:rsidRDefault="00B40289">
      <w:pPr>
        <w:pStyle w:val="Akapitzlist"/>
        <w:numPr>
          <w:ilvl w:val="0"/>
          <w:numId w:val="41"/>
        </w:numPr>
      </w:pPr>
      <w:r>
        <w:t>Ilość cykli wtyku RJ45: 750</w:t>
      </w:r>
    </w:p>
    <w:p w14:paraId="55126E8D" w14:textId="77777777" w:rsidR="00B40289" w:rsidRDefault="00B40289">
      <w:pPr>
        <w:pStyle w:val="Akapitzlist"/>
        <w:numPr>
          <w:ilvl w:val="0"/>
          <w:numId w:val="41"/>
        </w:numPr>
      </w:pPr>
      <w:r>
        <w:t>Obudowa wtyku: odlew cynku niklowany</w:t>
      </w:r>
    </w:p>
    <w:p w14:paraId="3F28084A" w14:textId="77777777" w:rsidR="00B40289" w:rsidRDefault="00B40289">
      <w:pPr>
        <w:pStyle w:val="Akapitzlist"/>
        <w:numPr>
          <w:ilvl w:val="0"/>
          <w:numId w:val="41"/>
        </w:numPr>
      </w:pPr>
      <w:r>
        <w:t>Obudowa złącza: PC, UL 94-V2, żółta (RAL 1021)</w:t>
      </w:r>
    </w:p>
    <w:p w14:paraId="7DD2DC64" w14:textId="77777777" w:rsidR="00B40289" w:rsidRDefault="00B40289">
      <w:pPr>
        <w:pStyle w:val="Akapitzlist"/>
        <w:numPr>
          <w:ilvl w:val="0"/>
          <w:numId w:val="41"/>
        </w:numPr>
      </w:pPr>
      <w:r>
        <w:t xml:space="preserve">Piny złącza: </w:t>
      </w:r>
    </w:p>
    <w:p w14:paraId="1D5DDC8B" w14:textId="77777777" w:rsidR="00B40289" w:rsidRDefault="00B40289">
      <w:pPr>
        <w:pStyle w:val="Akapitzlist"/>
        <w:numPr>
          <w:ilvl w:val="1"/>
          <w:numId w:val="41"/>
        </w:numPr>
      </w:pPr>
      <w:r>
        <w:t>Materiał: fosforobrąz pokryty 2,5 µm niklu</w:t>
      </w:r>
    </w:p>
    <w:p w14:paraId="34E28FD9" w14:textId="77777777" w:rsidR="00B40289" w:rsidRDefault="00B40289">
      <w:pPr>
        <w:pStyle w:val="Akapitzlist"/>
        <w:numPr>
          <w:ilvl w:val="1"/>
          <w:numId w:val="41"/>
        </w:numPr>
      </w:pPr>
      <w:r>
        <w:t>Wykończenie: obszar kontaktu pokryty 1,25 µm złota</w:t>
      </w:r>
    </w:p>
    <w:p w14:paraId="72B53904" w14:textId="77777777" w:rsidR="00B40289" w:rsidRDefault="00B40289">
      <w:pPr>
        <w:pStyle w:val="Akapitzlist"/>
        <w:numPr>
          <w:ilvl w:val="0"/>
          <w:numId w:val="41"/>
        </w:numPr>
      </w:pPr>
      <w:r>
        <w:t>Stopień ochrony: IP20</w:t>
      </w:r>
    </w:p>
    <w:p w14:paraId="2D594FB5" w14:textId="77777777" w:rsidR="00B40289" w:rsidRDefault="00B40289">
      <w:pPr>
        <w:pStyle w:val="Akapitzlist"/>
        <w:numPr>
          <w:ilvl w:val="0"/>
          <w:numId w:val="41"/>
        </w:numPr>
      </w:pPr>
      <w:r>
        <w:t>Wymiary (wys. x szer. x gł.) 14,47mm x 55,7mm x 13,8mm</w:t>
      </w:r>
    </w:p>
    <w:p w14:paraId="565392F7" w14:textId="77777777" w:rsidR="00B40289" w:rsidRDefault="00B40289" w:rsidP="00B40289">
      <w:r>
        <w:t>Zgodność ze standardami:</w:t>
      </w:r>
    </w:p>
    <w:p w14:paraId="5F3A011E" w14:textId="49998C16" w:rsidR="00B40289" w:rsidRPr="000E07BC" w:rsidRDefault="00B40289">
      <w:pPr>
        <w:pStyle w:val="Akapitzlist"/>
        <w:numPr>
          <w:ilvl w:val="0"/>
          <w:numId w:val="42"/>
        </w:numPr>
        <w:rPr>
          <w:lang w:val="en-US"/>
        </w:rPr>
      </w:pPr>
      <w:r w:rsidRPr="000E07BC">
        <w:rPr>
          <w:lang w:val="en-US"/>
        </w:rPr>
        <w:t>PN-EN 50173-2, PN-EN 50173-2, PN-EN 60603-7-51, EN 50173-1, EN 50173-2, EN 60603-7-51:2010</w:t>
      </w:r>
      <w:r w:rsidR="00547E10">
        <w:rPr>
          <w:lang w:val="en-US"/>
        </w:rPr>
        <w:t xml:space="preserve"> </w:t>
      </w:r>
      <w:r w:rsidR="00547E10" w:rsidRPr="00547E10">
        <w:t>lub równoważne</w:t>
      </w:r>
      <w:r w:rsidRPr="000E07BC">
        <w:rPr>
          <w:lang w:val="en-US"/>
        </w:rPr>
        <w:t>,</w:t>
      </w:r>
    </w:p>
    <w:p w14:paraId="4F49D19C" w14:textId="10F0ECF8" w:rsidR="00B40289" w:rsidRPr="000E07BC" w:rsidRDefault="00B40289">
      <w:pPr>
        <w:pStyle w:val="Akapitzlist"/>
        <w:numPr>
          <w:ilvl w:val="0"/>
          <w:numId w:val="42"/>
        </w:numPr>
        <w:rPr>
          <w:lang w:val="en-US"/>
        </w:rPr>
      </w:pPr>
      <w:r w:rsidRPr="000E07BC">
        <w:rPr>
          <w:lang w:val="en-US"/>
        </w:rPr>
        <w:t>ISO/IEC 11801-1:2017, ISO/IEC 11801-2:2017, IEC 60603-7-51:2010, IEC 60512-99-002:2019,</w:t>
      </w:r>
      <w:r w:rsidR="00547E10">
        <w:rPr>
          <w:lang w:val="en-US"/>
        </w:rPr>
        <w:t xml:space="preserve"> </w:t>
      </w:r>
      <w:r w:rsidR="00547E10" w:rsidRPr="00547E10">
        <w:t>lub równoważne</w:t>
      </w:r>
    </w:p>
    <w:p w14:paraId="5DFB3539" w14:textId="23D4D7CE" w:rsidR="00B40289" w:rsidRDefault="00B40289">
      <w:pPr>
        <w:pStyle w:val="Akapitzlist"/>
        <w:numPr>
          <w:ilvl w:val="0"/>
          <w:numId w:val="42"/>
        </w:numPr>
      </w:pPr>
      <w:r>
        <w:t>ANSI/TIA-568.2-D:2018</w:t>
      </w:r>
      <w:r w:rsidR="00547E10">
        <w:t xml:space="preserve"> </w:t>
      </w:r>
      <w:r w:rsidR="00547E10" w:rsidRPr="00547E10">
        <w:t>lub równoważna</w:t>
      </w:r>
    </w:p>
    <w:p w14:paraId="0935A699" w14:textId="77777777" w:rsidR="00B40289" w:rsidRPr="00B40289" w:rsidRDefault="00B40289" w:rsidP="00B40289">
      <w:r>
        <w:t>Wtyk można terminować na kable typu linka i kable stałe typu drut. Terminowane kable z wtykiem STP gwarantują najwyższą jakość połączenia co może zostać potwierdzone wykonaniem pomiaru certyfikującego.</w:t>
      </w:r>
    </w:p>
    <w:p w14:paraId="1E1F3A2D" w14:textId="77777777" w:rsidR="008E4537" w:rsidRPr="008E4537" w:rsidRDefault="7CB9DB64" w:rsidP="00192A59">
      <w:pPr>
        <w:pStyle w:val="Nagwek2"/>
      </w:pPr>
      <w:bookmarkStart w:id="35" w:name="_Toc190337517"/>
      <w:r>
        <w:t>PEL - Obudowy i adaptery do ramek</w:t>
      </w:r>
      <w:bookmarkEnd w:id="35"/>
    </w:p>
    <w:p w14:paraId="2F079150" w14:textId="77777777" w:rsidR="008E4537" w:rsidRDefault="008E4537" w:rsidP="008E4537">
      <w:pPr>
        <w:pStyle w:val="Nagwek4"/>
      </w:pPr>
      <w:r>
        <w:t>Adapter kątowy 2xRJ45, 1xRJ45 (45/45)</w:t>
      </w:r>
    </w:p>
    <w:p w14:paraId="505E700B" w14:textId="77777777" w:rsidR="008E4537" w:rsidRDefault="008E4537" w:rsidP="008E4537">
      <w:r>
        <w:t xml:space="preserve">Punkt logiczny należy zbudować w oparciu o płytę czołową kątową. Płyta czołowa ma posiadać klapki/osłonki </w:t>
      </w:r>
      <w:proofErr w:type="spellStart"/>
      <w:r>
        <w:t>przeciwkurzowe</w:t>
      </w:r>
      <w:proofErr w:type="spellEnd"/>
      <w:r>
        <w:t xml:space="preserve"> oraz (w celach opisowych) w górnej części, widocznej dla użytkownika, pole pozwalające na wprowadzenie opisu każdego modułu gniazda (numeracji portu) – przy czym opisy muszą być zabezpieczone przeźroczystymi pokrywami (chroniącymi przed zamazaniem lub zabrudzeniem). Płyta czołowa ma być zgodna ze standardem uchwytu typu </w:t>
      </w:r>
      <w:proofErr w:type="spellStart"/>
      <w:r>
        <w:t>Mosaic</w:t>
      </w:r>
      <w:proofErr w:type="spellEnd"/>
      <w:r>
        <w:t xml:space="preserve"> (45x45mm), celem jak największej uniwersalności i możliwości adaptacji do dowolnego systemu i linii wzorniczej osprzętu elektroinstalacyjnego dowolnego producenta. </w:t>
      </w:r>
    </w:p>
    <w:p w14:paraId="51FD48DC" w14:textId="77777777" w:rsidR="008E4537" w:rsidRDefault="008E4537" w:rsidP="008E4537">
      <w:r>
        <w:t>Adaptery muszą być dostępne w wersji 1xRJ45 i 2xRJ45 oraz posiadać możliwość zastosowanie modułów RJ45 z bocznym wprowadzeniem kabla teleinformatycznego.</w:t>
      </w:r>
    </w:p>
    <w:p w14:paraId="7CE10B37" w14:textId="77777777" w:rsidR="008E4537" w:rsidRDefault="008E4537" w:rsidP="008E4537">
      <w:pPr>
        <w:jc w:val="center"/>
      </w:pPr>
      <w:r>
        <w:rPr>
          <w:noProof/>
          <w:lang w:eastAsia="pl-PL"/>
        </w:rPr>
        <w:drawing>
          <wp:inline distT="0" distB="0" distL="0" distR="0" wp14:anchorId="79459CAB" wp14:editId="19B981D5">
            <wp:extent cx="2018030" cy="1945005"/>
            <wp:effectExtent l="0" t="0" r="1270" b="0"/>
            <wp:docPr id="27" name="Obraz 27" descr="Rysunek adapterów RJ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Rysunek adapterów RJ 4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18030" cy="1945005"/>
                    </a:xfrm>
                    <a:prstGeom prst="rect">
                      <a:avLst/>
                    </a:prstGeom>
                    <a:noFill/>
                  </pic:spPr>
                </pic:pic>
              </a:graphicData>
            </a:graphic>
          </wp:inline>
        </w:drawing>
      </w:r>
      <w:r>
        <w:rPr>
          <w:noProof/>
          <w:lang w:eastAsia="pl-PL"/>
        </w:rPr>
        <w:drawing>
          <wp:inline distT="0" distB="0" distL="0" distR="0" wp14:anchorId="33646185" wp14:editId="004D2DFD">
            <wp:extent cx="981710" cy="1877695"/>
            <wp:effectExtent l="0" t="0" r="8890" b="8255"/>
            <wp:docPr id="28" name="Obraz 28" descr="Rysunek adapterów RJ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Rysunek adapterów RJ 4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81710" cy="1877695"/>
                    </a:xfrm>
                    <a:prstGeom prst="rect">
                      <a:avLst/>
                    </a:prstGeom>
                    <a:noFill/>
                  </pic:spPr>
                </pic:pic>
              </a:graphicData>
            </a:graphic>
          </wp:inline>
        </w:drawing>
      </w:r>
      <w:r>
        <w:rPr>
          <w:noProof/>
          <w:lang w:eastAsia="pl-PL"/>
        </w:rPr>
        <w:drawing>
          <wp:inline distT="0" distB="0" distL="0" distR="0" wp14:anchorId="2921154F" wp14:editId="2E58DA60">
            <wp:extent cx="1889760" cy="1798320"/>
            <wp:effectExtent l="0" t="0" r="0" b="0"/>
            <wp:docPr id="31" name="Obraz 31" descr="Rysunek adapterów RJ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az 31" descr="Rysunek adapterów RJ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89760" cy="1798320"/>
                    </a:xfrm>
                    <a:prstGeom prst="rect">
                      <a:avLst/>
                    </a:prstGeom>
                    <a:noFill/>
                  </pic:spPr>
                </pic:pic>
              </a:graphicData>
            </a:graphic>
          </wp:inline>
        </w:drawing>
      </w:r>
    </w:p>
    <w:p w14:paraId="60784161" w14:textId="77777777" w:rsidR="008E4537" w:rsidRDefault="008E4537" w:rsidP="008E4537">
      <w:pPr>
        <w:jc w:val="center"/>
      </w:pPr>
      <w:r>
        <w:rPr>
          <w:noProof/>
          <w:lang w:eastAsia="pl-PL"/>
        </w:rPr>
        <w:lastRenderedPageBreak/>
        <w:drawing>
          <wp:inline distT="0" distB="0" distL="0" distR="0" wp14:anchorId="7A8F6808" wp14:editId="553BB2B8">
            <wp:extent cx="1950720" cy="1957070"/>
            <wp:effectExtent l="0" t="0" r="0" b="5080"/>
            <wp:docPr id="7168" name="Obraz 7168" descr="Rysunek adaptera wraz z oznakowaniem znacznió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 name="Obraz 7168" descr="Rysunek adaptera wraz z oznakowaniem znaczniów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50720" cy="1957070"/>
                    </a:xfrm>
                    <a:prstGeom prst="rect">
                      <a:avLst/>
                    </a:prstGeom>
                    <a:noFill/>
                  </pic:spPr>
                </pic:pic>
              </a:graphicData>
            </a:graphic>
          </wp:inline>
        </w:drawing>
      </w:r>
      <w:r>
        <w:rPr>
          <w:noProof/>
          <w:lang w:eastAsia="pl-PL"/>
        </w:rPr>
        <w:drawing>
          <wp:inline distT="0" distB="0" distL="0" distR="0" wp14:anchorId="3E402681" wp14:editId="11805C3D">
            <wp:extent cx="748145" cy="1828800"/>
            <wp:effectExtent l="0" t="0" r="0" b="0"/>
            <wp:docPr id="2059" name="Obraz 2059" descr="Kolory znaczników adapt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 name="Obraz 2059" descr="Kolory znaczników adaptera"/>
                    <pic:cNvPicPr/>
                  </pic:nvPicPr>
                  <pic:blipFill>
                    <a:blip r:embed="rId44"/>
                    <a:stretch>
                      <a:fillRect/>
                    </a:stretch>
                  </pic:blipFill>
                  <pic:spPr>
                    <a:xfrm flipH="1">
                      <a:off x="0" y="0"/>
                      <a:ext cx="757198" cy="1850931"/>
                    </a:xfrm>
                    <a:prstGeom prst="rect">
                      <a:avLst/>
                    </a:prstGeom>
                  </pic:spPr>
                </pic:pic>
              </a:graphicData>
            </a:graphic>
          </wp:inline>
        </w:drawing>
      </w:r>
      <w:r>
        <w:t xml:space="preserve">   </w:t>
      </w:r>
    </w:p>
    <w:p w14:paraId="0070FE95" w14:textId="77777777" w:rsidR="008E4537" w:rsidRDefault="008E4537" w:rsidP="008E4537">
      <w:r>
        <w:t xml:space="preserve">Nad portami RJ45 adapter musi posiadać pola pozwalające na trwałe oznakowanie (za pomocą znaczników) rodzaju aplikacji uruchomieniowej w danym złączu np. Voice, Data, WIFI, CCTV, itp.). . Producent musi zapewnić minimum 4 kolory znaczników. Znaczniki muszą być jednolite zarówno na modułów RJ45 </w:t>
      </w:r>
      <w:proofErr w:type="spellStart"/>
      <w:r>
        <w:t>Keystone</w:t>
      </w:r>
      <w:proofErr w:type="spellEnd"/>
      <w:r>
        <w:t xml:space="preserve"> jak i adapterów celem możliwości ich przenoszenia pomiędzy elementami.</w:t>
      </w:r>
    </w:p>
    <w:p w14:paraId="09E35387" w14:textId="77777777" w:rsidR="00187A6F" w:rsidRPr="002773FF" w:rsidRDefault="00187A6F" w:rsidP="00187A6F">
      <w:r w:rsidRPr="002773FF">
        <w:t>Adapter musi umożliwiać wprowadzeni modułu z kablem umieszczonym z tyłu modułu lub z jednego z boków.</w:t>
      </w:r>
    </w:p>
    <w:p w14:paraId="71081AC3" w14:textId="77777777" w:rsidR="00187A6F" w:rsidRDefault="00187A6F" w:rsidP="00187A6F">
      <w:pPr>
        <w:jc w:val="center"/>
      </w:pPr>
      <w:r>
        <w:rPr>
          <w:noProof/>
          <w:lang w:eastAsia="pl-PL"/>
        </w:rPr>
        <w:drawing>
          <wp:inline distT="0" distB="0" distL="0" distR="0" wp14:anchorId="52468081" wp14:editId="62049989">
            <wp:extent cx="2524363" cy="1548000"/>
            <wp:effectExtent l="0" t="0" r="0" b="0"/>
            <wp:docPr id="2079" name="Obraz 2079" descr="Rysunek adaptera z przewode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 name="Obraz 2079" descr="Rysunek adaptera z przewodem&#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24363" cy="1548000"/>
                    </a:xfrm>
                    <a:prstGeom prst="rect">
                      <a:avLst/>
                    </a:prstGeom>
                    <a:noFill/>
                  </pic:spPr>
                </pic:pic>
              </a:graphicData>
            </a:graphic>
          </wp:inline>
        </w:drawing>
      </w:r>
      <w:r>
        <w:rPr>
          <w:noProof/>
          <w:lang w:eastAsia="pl-PL"/>
        </w:rPr>
        <w:drawing>
          <wp:inline distT="0" distB="0" distL="0" distR="0" wp14:anchorId="618CEC50" wp14:editId="1409B1B1">
            <wp:extent cx="2625987" cy="1548000"/>
            <wp:effectExtent l="0" t="0" r="3175" b="0"/>
            <wp:docPr id="45280" name="Obraz 45280" descr="Rysunek adaptera z przewode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80" name="Obraz 45280" descr="Rysunek adaptera z przewodem&#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25987" cy="1548000"/>
                    </a:xfrm>
                    <a:prstGeom prst="rect">
                      <a:avLst/>
                    </a:prstGeom>
                    <a:noFill/>
                  </pic:spPr>
                </pic:pic>
              </a:graphicData>
            </a:graphic>
          </wp:inline>
        </w:drawing>
      </w:r>
    </w:p>
    <w:p w14:paraId="5EF7A36F" w14:textId="77777777" w:rsidR="00187A6F" w:rsidRDefault="00187A6F" w:rsidP="008E4537"/>
    <w:p w14:paraId="72988291" w14:textId="77777777" w:rsidR="007726E8" w:rsidRDefault="7CB9DB64" w:rsidP="00192A59">
      <w:pPr>
        <w:pStyle w:val="Nagwek2"/>
      </w:pPr>
      <w:bookmarkStart w:id="36" w:name="_Toc190337518"/>
      <w:r>
        <w:t>Punkt dystrybucyjny - panele krosowe</w:t>
      </w:r>
      <w:bookmarkEnd w:id="36"/>
    </w:p>
    <w:p w14:paraId="5FD5ECB6" w14:textId="77777777" w:rsidR="00FF586C" w:rsidRDefault="7CB9DB64" w:rsidP="00FF586C">
      <w:pPr>
        <w:pStyle w:val="Nagwek3"/>
      </w:pPr>
      <w:bookmarkStart w:id="37" w:name="_Toc190337519"/>
      <w:r>
        <w:t>Panele modularne</w:t>
      </w:r>
      <w:bookmarkEnd w:id="37"/>
    </w:p>
    <w:p w14:paraId="2CE6DBA8" w14:textId="77777777" w:rsidR="007726E8" w:rsidRDefault="00FF586C" w:rsidP="000436B2">
      <w:pPr>
        <w:pStyle w:val="Nagwek4"/>
      </w:pPr>
      <w:r>
        <w:t>Modularny panel krosow</w:t>
      </w:r>
      <w:r w:rsidR="000F639E">
        <w:t>y</w:t>
      </w:r>
      <w:r>
        <w:t xml:space="preserve"> 24xRJ45 1U wymienne pola opisowe</w:t>
      </w:r>
    </w:p>
    <w:p w14:paraId="2F859832" w14:textId="77777777" w:rsidR="000F639E" w:rsidRDefault="000F639E" w:rsidP="000F639E">
      <w:bookmarkStart w:id="38" w:name="_Hlk177717679"/>
      <w:r>
        <w:t xml:space="preserve">Kable należy zakończyć na 19" panelu, modularnym wyposażonym w 24 porty na moduły RJ45 w standardzie </w:t>
      </w:r>
      <w:proofErr w:type="spellStart"/>
      <w:r>
        <w:t>Keystone</w:t>
      </w:r>
      <w:proofErr w:type="spellEnd"/>
      <w:r>
        <w:t xml:space="preserve">. Panele modularne 24xRJ45 pozwalają na maksymalne wykorzystanie (upakowanie) przestrzeni w szafie RACK na wysokości 1U. Pozwalają na montaż modułów ekranowanych i nieekranowanych od kategorii 5e do 8. 1 i 8.2 oraz adapterów światłowodowych lub gniazd/insertów typu F (rozwiązanie otwarte niezależne od kategorii, technologii, rodzaju usługi/aplikacji), co pozwala uzyskać zwiększone upakowanie złącz w szafie RACK w szczególności zastosowania pojedynczych połączeń światłowodowych. Panele krosowe muszą ułatwiać zarządzanie infrastrukturą sieci dzięki zastosowaniu kolorowych pól opisowych dostępnych w min. 5 kolorach. </w:t>
      </w:r>
    </w:p>
    <w:p w14:paraId="332C79AD" w14:textId="77777777" w:rsidR="000F639E" w:rsidRDefault="000F639E" w:rsidP="000F639E">
      <w:r>
        <w:t xml:space="preserve">Panele krosowe muszą posiadać trwałe oznaczenie logo producenta oraz pole opisowe. Panel musi posiadać pola opisowe w górnej części zabezpieczone osłoną przeźroczystą zabezpieczającą oznaczenie opisowe przed zamazaniem. Panel musi posiadać zintegrowana półkę kablową </w:t>
      </w:r>
      <w:r>
        <w:lastRenderedPageBreak/>
        <w:t>umożliwiającą przymocowanie kabli za pomocą opasek. Metalowa konstrukcja zapewnia galwaniczne połączenie z ekranami modułów. Kolor czarny RAL 9005.</w:t>
      </w:r>
      <w:r w:rsidRPr="000F639E">
        <w:t xml:space="preserve"> </w:t>
      </w:r>
    </w:p>
    <w:p w14:paraId="4C44AE93" w14:textId="38966D14" w:rsidR="000F639E" w:rsidRDefault="000F639E" w:rsidP="000F639E">
      <w:r w:rsidRPr="000F639E">
        <w:t>Panel krosowy 1U z wymiennymi polami opisowymi.</w:t>
      </w:r>
    </w:p>
    <w:p w14:paraId="01EA173F" w14:textId="77777777" w:rsidR="000F639E" w:rsidRDefault="000F639E" w:rsidP="000F639E">
      <w:r>
        <w:rPr>
          <w:noProof/>
          <w:lang w:eastAsia="pl-PL"/>
        </w:rPr>
        <w:drawing>
          <wp:inline distT="0" distB="0" distL="0" distR="0" wp14:anchorId="38871736" wp14:editId="7B2D3086">
            <wp:extent cx="5760000" cy="532363"/>
            <wp:effectExtent l="0" t="0" r="0" b="1270"/>
            <wp:docPr id="18" name="Obraz 18" descr="Rysunek przedstawia panel krosowy 1U z polami opisowy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Rysunek przedstawia panel krosowy 1U z polami opisowymi."/>
                    <pic:cNvPicPr>
                      <a:picLocks noChangeAspect="1" noChangeArrowheads="1"/>
                    </pic:cNvPicPr>
                  </pic:nvPicPr>
                  <pic:blipFill rotWithShape="1">
                    <a:blip r:embed="rId47">
                      <a:extLst>
                        <a:ext uri="{28A0092B-C50C-407E-A947-70E740481C1C}">
                          <a14:useLocalDpi xmlns:a14="http://schemas.microsoft.com/office/drawing/2010/main" val="0"/>
                        </a:ext>
                      </a:extLst>
                    </a:blip>
                    <a:srcRect l="1718" t="32543" r="1246" b="6010"/>
                    <a:stretch/>
                  </pic:blipFill>
                  <pic:spPr bwMode="auto">
                    <a:xfrm>
                      <a:off x="0" y="0"/>
                      <a:ext cx="5760000" cy="532363"/>
                    </a:xfrm>
                    <a:prstGeom prst="rect">
                      <a:avLst/>
                    </a:prstGeom>
                    <a:noFill/>
                    <a:ln>
                      <a:noFill/>
                    </a:ln>
                    <a:extLst>
                      <a:ext uri="{53640926-AAD7-44D8-BBD7-CCE9431645EC}">
                        <a14:shadowObscured xmlns:a14="http://schemas.microsoft.com/office/drawing/2010/main"/>
                      </a:ext>
                    </a:extLst>
                  </pic:spPr>
                </pic:pic>
              </a:graphicData>
            </a:graphic>
          </wp:inline>
        </w:drawing>
      </w:r>
    </w:p>
    <w:p w14:paraId="0C8A7733" w14:textId="77777777" w:rsidR="000F639E" w:rsidRDefault="000F639E" w:rsidP="000F639E">
      <w:r>
        <w:t>Parametry produktu</w:t>
      </w:r>
    </w:p>
    <w:p w14:paraId="370B928F" w14:textId="77777777" w:rsidR="000F639E" w:rsidRDefault="000F639E">
      <w:pPr>
        <w:pStyle w:val="Akapitzlist"/>
        <w:numPr>
          <w:ilvl w:val="0"/>
          <w:numId w:val="44"/>
        </w:numPr>
      </w:pPr>
      <w:r>
        <w:t xml:space="preserve">Modularny panel 19” o wysokości 1U do zabudowy narzędziowymi i </w:t>
      </w:r>
      <w:proofErr w:type="spellStart"/>
      <w:r>
        <w:t>beznarzędziowymi</w:t>
      </w:r>
      <w:proofErr w:type="spellEnd"/>
      <w:r>
        <w:t xml:space="preserve"> modułami RJ45</w:t>
      </w:r>
    </w:p>
    <w:p w14:paraId="520236CE" w14:textId="77777777" w:rsidR="000F639E" w:rsidRDefault="000F639E">
      <w:pPr>
        <w:pStyle w:val="Akapitzlist"/>
        <w:numPr>
          <w:ilvl w:val="0"/>
          <w:numId w:val="44"/>
        </w:numPr>
      </w:pPr>
      <w:r>
        <w:t>Możliwość umieszczenia do 24 ekranowanych i nieekranowanych modułów RJ45</w:t>
      </w:r>
    </w:p>
    <w:p w14:paraId="39FD569A" w14:textId="77777777" w:rsidR="000F639E" w:rsidRDefault="000F639E">
      <w:pPr>
        <w:pStyle w:val="Akapitzlist"/>
        <w:numPr>
          <w:ilvl w:val="0"/>
          <w:numId w:val="44"/>
        </w:numPr>
      </w:pPr>
      <w:r>
        <w:t xml:space="preserve">Możliwość instalacji insertów i innego osprzętu w standardzie montażowym </w:t>
      </w:r>
      <w:proofErr w:type="spellStart"/>
      <w:r>
        <w:t>keystone</w:t>
      </w:r>
      <w:proofErr w:type="spellEnd"/>
    </w:p>
    <w:p w14:paraId="46F01CA6" w14:textId="77777777" w:rsidR="000F639E" w:rsidRDefault="000F639E">
      <w:pPr>
        <w:pStyle w:val="Akapitzlist"/>
        <w:numPr>
          <w:ilvl w:val="0"/>
          <w:numId w:val="44"/>
        </w:numPr>
      </w:pPr>
      <w:r>
        <w:t>Wymienne etykiety dostępne w 5 kolorach</w:t>
      </w:r>
    </w:p>
    <w:p w14:paraId="0487E9D2" w14:textId="77777777" w:rsidR="000F639E" w:rsidRDefault="000F639E">
      <w:pPr>
        <w:pStyle w:val="Akapitzlist"/>
        <w:numPr>
          <w:ilvl w:val="0"/>
          <w:numId w:val="44"/>
        </w:numPr>
      </w:pPr>
      <w:r>
        <w:t>Panel powinien umożliwiać kolorystyczne rozróżnienie każdego portu ze złączem RJ45/Należy port nie może przysłaniać kodowania kolorystycznego frontu gniazda.</w:t>
      </w:r>
    </w:p>
    <w:p w14:paraId="6D21C4C6" w14:textId="77777777" w:rsidR="000F639E" w:rsidRDefault="000F639E">
      <w:pPr>
        <w:pStyle w:val="Akapitzlist"/>
        <w:numPr>
          <w:ilvl w:val="0"/>
          <w:numId w:val="44"/>
        </w:numPr>
      </w:pPr>
      <w:r>
        <w:t>Zintegrowana półka kablowa umożliwiająca przymocowanie kabli za pomocą opasek kablowych</w:t>
      </w:r>
    </w:p>
    <w:p w14:paraId="4386D591" w14:textId="77777777" w:rsidR="000F639E" w:rsidRDefault="000F639E">
      <w:pPr>
        <w:pStyle w:val="Akapitzlist"/>
        <w:numPr>
          <w:ilvl w:val="0"/>
          <w:numId w:val="44"/>
        </w:numPr>
      </w:pPr>
      <w:r>
        <w:t>Metalowa konstrukcja zapewniająca galwaniczne połączenie z ekranami modułów</w:t>
      </w:r>
    </w:p>
    <w:p w14:paraId="26BBFC69" w14:textId="77777777" w:rsidR="000F639E" w:rsidRDefault="000F639E">
      <w:pPr>
        <w:pStyle w:val="Akapitzlist"/>
        <w:numPr>
          <w:ilvl w:val="0"/>
          <w:numId w:val="44"/>
        </w:numPr>
      </w:pPr>
      <w:r>
        <w:t>Przewód uziemienia</w:t>
      </w:r>
    </w:p>
    <w:p w14:paraId="14CF0EBB" w14:textId="77777777" w:rsidR="000F639E" w:rsidRDefault="000F639E">
      <w:pPr>
        <w:pStyle w:val="Akapitzlist"/>
        <w:numPr>
          <w:ilvl w:val="0"/>
          <w:numId w:val="44"/>
        </w:numPr>
      </w:pPr>
      <w:r>
        <w:t>Kolor czarny RAL 9005</w:t>
      </w:r>
    </w:p>
    <w:p w14:paraId="6674D374" w14:textId="77777777" w:rsidR="000F639E" w:rsidRDefault="000F639E">
      <w:pPr>
        <w:pStyle w:val="Akapitzlist"/>
        <w:numPr>
          <w:ilvl w:val="0"/>
          <w:numId w:val="44"/>
        </w:numPr>
      </w:pPr>
      <w:r>
        <w:t>Wymiary (wys. x szer. x gł.) – 43,6mm x 482,6mm x 92,3mm</w:t>
      </w:r>
    </w:p>
    <w:p w14:paraId="2AE0F9D6" w14:textId="77777777" w:rsidR="000F639E" w:rsidRDefault="000F639E" w:rsidP="000F639E">
      <w:r>
        <w:t>Zgodność z normami:</w:t>
      </w:r>
    </w:p>
    <w:p w14:paraId="13DD416A" w14:textId="20E27EAA" w:rsidR="000F639E" w:rsidRPr="007577C8" w:rsidRDefault="000F639E">
      <w:pPr>
        <w:pStyle w:val="Akapitzlist"/>
        <w:numPr>
          <w:ilvl w:val="0"/>
          <w:numId w:val="45"/>
        </w:numPr>
      </w:pPr>
      <w:r w:rsidRPr="007577C8">
        <w:t xml:space="preserve">PN-EN 50173-1, PN-EN 50173-2, PN-EN 60297-3-100, </w:t>
      </w:r>
      <w:r w:rsidR="0051371C" w:rsidRPr="007577C8">
        <w:t>PN</w:t>
      </w:r>
      <w:r w:rsidR="0051371C" w:rsidRPr="0051371C">
        <w:t>-</w:t>
      </w:r>
      <w:r w:rsidRPr="007577C8">
        <w:t xml:space="preserve">EN 50173-1, </w:t>
      </w:r>
      <w:r w:rsidR="0051371C" w:rsidRPr="0051371C">
        <w:t>P</w:t>
      </w:r>
      <w:r w:rsidR="0051371C" w:rsidRPr="007577C8">
        <w:t>N-</w:t>
      </w:r>
      <w:r w:rsidRPr="007577C8">
        <w:t xml:space="preserve">EN 50173-2:2018, </w:t>
      </w:r>
      <w:r w:rsidR="0051371C">
        <w:t>PN-</w:t>
      </w:r>
      <w:r w:rsidRPr="007577C8">
        <w:t>EN 60297-3-100, ISO/IEC 11801-1, ISO/IEC 11801-2, IEC 60297-3-100, ANSI/TIA-568.2-D</w:t>
      </w:r>
      <w:bookmarkEnd w:id="38"/>
      <w:r w:rsidR="00547E10">
        <w:t xml:space="preserve"> </w:t>
      </w:r>
      <w:r w:rsidR="00547E10" w:rsidRPr="00547E10">
        <w:t>lub równoważne</w:t>
      </w:r>
    </w:p>
    <w:p w14:paraId="50D5FB04" w14:textId="77777777" w:rsidR="00DE76CE" w:rsidRPr="00DE76CE" w:rsidRDefault="7CB9DB64" w:rsidP="00DE76CE">
      <w:pPr>
        <w:pStyle w:val="Nagwek3"/>
      </w:pPr>
      <w:bookmarkStart w:id="39" w:name="_Toc190337520"/>
      <w:r>
        <w:t>Panele światłowodowe i osprzęt</w:t>
      </w:r>
      <w:bookmarkEnd w:id="39"/>
    </w:p>
    <w:p w14:paraId="40CACDBE" w14:textId="77777777" w:rsidR="00E66AE9" w:rsidRPr="00E66AE9" w:rsidRDefault="7CB9DB64" w:rsidP="7CB9DB64">
      <w:pPr>
        <w:pStyle w:val="Nagwek3"/>
        <w:rPr>
          <w:rFonts w:eastAsiaTheme="minorEastAsia"/>
        </w:rPr>
      </w:pPr>
      <w:bookmarkStart w:id="40" w:name="_Toc190337521"/>
      <w:r>
        <w:t>Organizatory kabli</w:t>
      </w:r>
      <w:bookmarkEnd w:id="40"/>
    </w:p>
    <w:p w14:paraId="3F43C50B" w14:textId="2E9EC2C5" w:rsidR="00E66AE9" w:rsidRDefault="00E66AE9" w:rsidP="00E66AE9">
      <w:pPr>
        <w:pStyle w:val="Nagwek4"/>
      </w:pPr>
      <w:r>
        <w:t>Poziomy organizator kabli 1U 19'' z tworzywa sztucznego o podwyższonej elastyczności</w:t>
      </w:r>
    </w:p>
    <w:p w14:paraId="476D2258" w14:textId="0E10DAC2" w:rsidR="00E66AE9" w:rsidRDefault="00E66AE9" w:rsidP="00E54E68">
      <w:r>
        <w:t xml:space="preserve">W celu zapewnienia użytkownikowi komfortowego dostępu do każdego łącza tak, aby mógł w pełni kontrolować wszystkimi elementami pasywnego systemu okablowania oraz zachować porządek ułożenia kabli nawet w trakcie reorganizacji, które są częścią użytkowania sieci, projekt uwzględnia zastosowanie dodatkowych elementów organizacyjnych. Zastosowane elementy prowadzące, gwarantują minimalny promień zagięcia zainstalowanych kabli połączeniowych (miedzianych lub światłowodowych), kątowa konstrukcja narożnych prowadnic redukuje naprężenia kabli i ich zagęszczenie oraz pozwala na lepsze zarządzanie kablami z uwzględnieniem prowadzenia kabli krosowych. Powoduje to, że można znacznie ograniczyć potrzebę stosowania wieszaków i organizatorów poziomych (które zabierają wysokość montażową „U” w szafie), a tym samym </w:t>
      </w:r>
      <w:r>
        <w:lastRenderedPageBreak/>
        <w:t>znacząco podnieść pojemność i gęstość połączeń w punkcie dystrybucyjnym.</w:t>
      </w:r>
      <w:r>
        <w:rPr>
          <w:noProof/>
          <w:lang w:eastAsia="pl-PL"/>
        </w:rPr>
        <w:drawing>
          <wp:inline distT="0" distB="0" distL="0" distR="0" wp14:anchorId="574515D4" wp14:editId="2C5ADF09">
            <wp:extent cx="5760720" cy="664137"/>
            <wp:effectExtent l="0" t="0" r="0" b="3175"/>
            <wp:docPr id="2062" name="Obraz 2062" descr="Rysunek dodatkowych organizatorów kabli 1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 name="Obraz 2062" descr="Rysunek dodatkowych organizatorów kabli 1U"/>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664137"/>
                    </a:xfrm>
                    <a:prstGeom prst="rect">
                      <a:avLst/>
                    </a:prstGeom>
                    <a:noFill/>
                  </pic:spPr>
                </pic:pic>
              </a:graphicData>
            </a:graphic>
          </wp:inline>
        </w:drawing>
      </w:r>
    </w:p>
    <w:p w14:paraId="40CB5C77" w14:textId="77777777" w:rsidR="00E66AE9" w:rsidRDefault="00E66AE9" w:rsidP="00E66AE9">
      <w:r>
        <w:t xml:space="preserve">Zgodność z normami: </w:t>
      </w:r>
    </w:p>
    <w:p w14:paraId="54A71A8B" w14:textId="3E668F3A" w:rsidR="00E66AE9" w:rsidRPr="00E66AE9" w:rsidRDefault="00E66AE9">
      <w:pPr>
        <w:pStyle w:val="Akapitzlist"/>
        <w:numPr>
          <w:ilvl w:val="0"/>
          <w:numId w:val="47"/>
        </w:numPr>
        <w:rPr>
          <w:lang w:val="en-US"/>
        </w:rPr>
      </w:pPr>
      <w:r w:rsidRPr="00E66AE9">
        <w:rPr>
          <w:lang w:val="en-US"/>
        </w:rPr>
        <w:t xml:space="preserve">ISO/IEC 11801-1:2017(Ed. 1.0), ISO/IEC 11801-2:2017(Ed.1.0), </w:t>
      </w:r>
      <w:r w:rsidR="0051371C">
        <w:rPr>
          <w:lang w:val="en-US"/>
        </w:rPr>
        <w:t>PN-</w:t>
      </w:r>
      <w:r w:rsidRPr="00E66AE9">
        <w:rPr>
          <w:lang w:val="en-US"/>
        </w:rPr>
        <w:t>EN50173-1:201</w:t>
      </w:r>
      <w:r w:rsidR="0051371C">
        <w:rPr>
          <w:lang w:val="en-US"/>
        </w:rPr>
        <w:t>8</w:t>
      </w:r>
      <w:r w:rsidRPr="00E66AE9">
        <w:rPr>
          <w:lang w:val="en-US"/>
        </w:rPr>
        <w:t xml:space="preserve">, ANSI/TIA-568-C.2:2009  </w:t>
      </w:r>
      <w:r w:rsidR="00C76126" w:rsidRPr="00C76126">
        <w:t>lub równoważn</w:t>
      </w:r>
      <w:r w:rsidR="00C76126">
        <w:t>e</w:t>
      </w:r>
    </w:p>
    <w:p w14:paraId="16B771E7" w14:textId="77777777" w:rsidR="00673BF0" w:rsidRDefault="7CB9DB64" w:rsidP="00673BF0">
      <w:pPr>
        <w:pStyle w:val="Nagwek2"/>
      </w:pPr>
      <w:bookmarkStart w:id="41" w:name="_Toc190337522"/>
      <w:r>
        <w:t>Kable instalacyjne</w:t>
      </w:r>
      <w:bookmarkEnd w:id="41"/>
      <w:r>
        <w:t xml:space="preserve"> </w:t>
      </w:r>
    </w:p>
    <w:p w14:paraId="169978EC" w14:textId="77777777" w:rsidR="00673BF0" w:rsidRDefault="7CB9DB64" w:rsidP="00673BF0">
      <w:pPr>
        <w:pStyle w:val="Nagwek3"/>
      </w:pPr>
      <w:bookmarkStart w:id="42" w:name="_Toc190337523"/>
      <w:r>
        <w:t>Kable instalacyjne miedziane</w:t>
      </w:r>
      <w:bookmarkEnd w:id="42"/>
    </w:p>
    <w:p w14:paraId="31F4C8AA" w14:textId="7979731D" w:rsidR="008948F2" w:rsidRDefault="008948F2" w:rsidP="008948F2">
      <w:pPr>
        <w:pStyle w:val="Nagwek4"/>
      </w:pPr>
      <w:r>
        <w:t xml:space="preserve">Kabel instalacyjny kategorii 7 SFTP B2ca  </w:t>
      </w:r>
    </w:p>
    <w:p w14:paraId="16C2F95A" w14:textId="4CF66A54" w:rsidR="008948F2" w:rsidRDefault="008948F2" w:rsidP="008948F2">
      <w:r>
        <w:t>Okablowanie miedziane ma być prowadzone 4-parowym podwójnie ekranowanym kablem typu S/FTP (</w:t>
      </w:r>
      <w:proofErr w:type="spellStart"/>
      <w:r>
        <w:t>PiMF</w:t>
      </w:r>
      <w:proofErr w:type="spellEnd"/>
      <w:r>
        <w:t xml:space="preserve">) min kat.7 (wymagane oznaczenie na kablu). </w:t>
      </w:r>
    </w:p>
    <w:p w14:paraId="50E4B222" w14:textId="77777777" w:rsidR="008948F2" w:rsidRDefault="008948F2" w:rsidP="008948F2">
      <w:r>
        <w:t>Na kablu musi być naniesiony (na całej długości) indeks producenta, dokładny opis kategorii oraz sposobu ekranowania lub braku (X/XTP) oraz NVP.</w:t>
      </w:r>
    </w:p>
    <w:p w14:paraId="391933D7" w14:textId="732247E7" w:rsidR="0080069F" w:rsidRDefault="0080069F" w:rsidP="0080069F">
      <w:r>
        <w:t xml:space="preserve">Skrętka teleinformatyczna musi posiadać minimum jeden certyfikat niezależnego instytutów badawczych (GHMT, 3P) w zgodności z </w:t>
      </w:r>
      <w:r w:rsidRPr="00F1307A">
        <w:t>normami (ISO/IEC 11801-1:2017, EN20173-1:2018, ANSI/TIA-568.2-D:2018, IEC 61156-5 ED.3.0:2020, EN50288-4-1:2013, IEC60332-1-2, IEC61034-2</w:t>
      </w:r>
      <w:r w:rsidR="002E3D3A" w:rsidRPr="00F1307A">
        <w:t>-24</w:t>
      </w:r>
      <w:r w:rsidRPr="00F1307A">
        <w:t xml:space="preserve">, </w:t>
      </w:r>
      <w:r w:rsidR="00F1307A" w:rsidRPr="00F1307A">
        <w:t xml:space="preserve">IEC60754, </w:t>
      </w:r>
      <w:r w:rsidRPr="00F1307A">
        <w:t>IEC60754-2</w:t>
      </w:r>
      <w:r w:rsidR="002E0A1C">
        <w:t xml:space="preserve"> </w:t>
      </w:r>
      <w:r w:rsidR="002E0A1C" w:rsidRPr="002E0A1C">
        <w:t>lub równoważne</w:t>
      </w:r>
      <w:r w:rsidRPr="002E0A1C">
        <w:rPr>
          <w:sz w:val="24"/>
          <w:szCs w:val="24"/>
        </w:rPr>
        <w:t xml:space="preserve">) </w:t>
      </w:r>
      <w:r>
        <w:t>dla potwierdzenia spełniania parametrów. Certyfikat musi potwierdzać cykliczne badania weryfikacyjne w okresie jego ważności.</w:t>
      </w:r>
    </w:p>
    <w:p w14:paraId="44B54781" w14:textId="373D2897" w:rsidR="008948F2" w:rsidRDefault="008948F2" w:rsidP="008948F2">
      <w:r>
        <w:t>Kable teleinformatyczne na stałe związane ze strukturą budynku muszą być zgodne z rozporządzeniem PE i RUE nr 305/2011</w:t>
      </w:r>
      <w:r w:rsidR="002E0A1C">
        <w:t xml:space="preserve"> </w:t>
      </w:r>
      <w:r w:rsidR="002E0A1C" w:rsidRPr="002E0A1C">
        <w:t>lub równoważna</w:t>
      </w:r>
      <w:r w:rsidRPr="002E0A1C">
        <w:rPr>
          <w:sz w:val="24"/>
          <w:szCs w:val="24"/>
        </w:rPr>
        <w:t xml:space="preserve"> </w:t>
      </w:r>
      <w:r>
        <w:t>oraz posiadać odpowiedni stopień klasyfikacji kabli pod względem pożarowym (</w:t>
      </w:r>
      <w:proofErr w:type="spellStart"/>
      <w:r>
        <w:t>Euroklasa</w:t>
      </w:r>
      <w:proofErr w:type="spellEnd"/>
      <w:r>
        <w:t xml:space="preserve">) przewidziany dla danego typu obiektu zgodnie z klasyfikacją pożarową budynków wynikającą z Prawa Budowlanego. Potwierdzeniem powyższego jest przedstawienie przez producenta  odpowiedniej deklaracji własności użytkowych </w:t>
      </w:r>
      <w:proofErr w:type="spellStart"/>
      <w:r>
        <w:t>DoP</w:t>
      </w:r>
      <w:proofErr w:type="spellEnd"/>
      <w:r>
        <w:t xml:space="preserve"> a sam produkt (kabel) musi posiadać oznaczenie CE zgodnie z normami PN-EN 50575:2015-03/A1:2016-11</w:t>
      </w:r>
      <w:r w:rsidR="002E0A1C">
        <w:t xml:space="preserve"> </w:t>
      </w:r>
      <w:r w:rsidR="002E0A1C" w:rsidRPr="002E0A1C">
        <w:t>lub równoważna</w:t>
      </w:r>
      <w:r>
        <w:t xml:space="preserve">. Kabel min kat 6A SFTP musi posiadać minimum </w:t>
      </w:r>
      <w:proofErr w:type="spellStart"/>
      <w:r>
        <w:t>Euroklasę</w:t>
      </w:r>
      <w:proofErr w:type="spellEnd"/>
      <w:r>
        <w:t xml:space="preserve"> B2ca -s1a.d1,a1. </w:t>
      </w:r>
    </w:p>
    <w:p w14:paraId="798508AF" w14:textId="60DA0750" w:rsidR="008948F2" w:rsidRPr="008948F2" w:rsidRDefault="008948F2" w:rsidP="008948F2">
      <w:r>
        <w:t>Instalacja ma być poprowadzona ekranowanym kablem konstrukcji S/FTP z osłoną zewnętrzną trudnopalną (</w:t>
      </w:r>
      <w:r w:rsidRPr="008948F2">
        <w:t>FRNC-C</w:t>
      </w:r>
      <w:r>
        <w:t xml:space="preserve">, </w:t>
      </w:r>
      <w:r w:rsidRPr="008948F2">
        <w:t>LSHF-FR, LSOH-FR</w:t>
      </w:r>
      <w:r>
        <w:t xml:space="preserve">). </w:t>
      </w:r>
    </w:p>
    <w:p w14:paraId="7FAB2632" w14:textId="0CB7664C" w:rsidR="008948F2" w:rsidRDefault="008948F2" w:rsidP="008948F2">
      <w:r>
        <w:t>Charakterystyka kabla ma uwzględniać odpowiedni margines pracy, tj. pozytywne parametry transmisyjne do min.1000MHz.</w:t>
      </w:r>
    </w:p>
    <w:p w14:paraId="63E5397C" w14:textId="77777777" w:rsidR="008948F2" w:rsidRPr="00331DDA" w:rsidRDefault="008948F2" w:rsidP="008948F2">
      <w:pPr>
        <w:rPr>
          <w:b/>
        </w:rPr>
      </w:pPr>
      <w:r w:rsidRPr="00331DDA">
        <w:rPr>
          <w:b/>
        </w:rPr>
        <w:t xml:space="preserve">Wymagane parametry kabla teleinformatycznego </w:t>
      </w:r>
    </w:p>
    <w:p w14:paraId="6BDB247C" w14:textId="77777777" w:rsidR="008948F2" w:rsidRDefault="008948F2" w:rsidP="008948F2">
      <w:r>
        <w:t>Opis konstrukcji:</w:t>
      </w:r>
    </w:p>
    <w:tbl>
      <w:tblPr>
        <w:tblStyle w:val="Tabela-Siatka"/>
        <w:tblW w:w="0" w:type="auto"/>
        <w:tblLook w:val="04A0" w:firstRow="1" w:lastRow="0" w:firstColumn="1" w:lastColumn="0" w:noHBand="0" w:noVBand="1"/>
      </w:tblPr>
      <w:tblGrid>
        <w:gridCol w:w="4203"/>
        <w:gridCol w:w="4718"/>
      </w:tblGrid>
      <w:tr w:rsidR="008948F2" w:rsidRPr="00331DDA" w14:paraId="77FF8865" w14:textId="77777777" w:rsidTr="00477D94">
        <w:trPr>
          <w:trHeight w:val="300"/>
        </w:trPr>
        <w:tc>
          <w:tcPr>
            <w:tcW w:w="4400" w:type="dxa"/>
            <w:noWrap/>
            <w:hideMark/>
          </w:tcPr>
          <w:p w14:paraId="51138C1A" w14:textId="77777777" w:rsidR="008948F2" w:rsidRPr="00331DDA" w:rsidRDefault="008948F2" w:rsidP="00477D94">
            <w:r w:rsidRPr="00331DDA">
              <w:t>Opis</w:t>
            </w:r>
          </w:p>
        </w:tc>
        <w:tc>
          <w:tcPr>
            <w:tcW w:w="4940" w:type="dxa"/>
            <w:noWrap/>
            <w:hideMark/>
          </w:tcPr>
          <w:p w14:paraId="75F2A060" w14:textId="2F422573" w:rsidR="008948F2" w:rsidRPr="00331DDA" w:rsidRDefault="008948F2" w:rsidP="00477D94">
            <w:r w:rsidRPr="00331DDA">
              <w:t>Kabel S/FTP (</w:t>
            </w:r>
            <w:proofErr w:type="spellStart"/>
            <w:r w:rsidRPr="00331DDA">
              <w:t>PiMF</w:t>
            </w:r>
            <w:proofErr w:type="spellEnd"/>
            <w:r w:rsidRPr="00331DDA">
              <w:t xml:space="preserve">) </w:t>
            </w:r>
            <w:r>
              <w:t>1000</w:t>
            </w:r>
            <w:r w:rsidRPr="00331DDA">
              <w:t xml:space="preserve"> MHz</w:t>
            </w:r>
          </w:p>
        </w:tc>
      </w:tr>
      <w:tr w:rsidR="008948F2" w:rsidRPr="008D6EFC" w14:paraId="0CC85D0B" w14:textId="77777777" w:rsidTr="00477D94">
        <w:trPr>
          <w:trHeight w:val="300"/>
        </w:trPr>
        <w:tc>
          <w:tcPr>
            <w:tcW w:w="4400" w:type="dxa"/>
            <w:noWrap/>
            <w:hideMark/>
          </w:tcPr>
          <w:p w14:paraId="21207EE8" w14:textId="77777777" w:rsidR="008948F2" w:rsidRPr="00331DDA" w:rsidRDefault="008948F2" w:rsidP="00477D94">
            <w:r w:rsidRPr="00331DDA">
              <w:t>Zgodność z normami</w:t>
            </w:r>
          </w:p>
        </w:tc>
        <w:tc>
          <w:tcPr>
            <w:tcW w:w="4940" w:type="dxa"/>
            <w:noWrap/>
            <w:hideMark/>
          </w:tcPr>
          <w:p w14:paraId="76B159A1" w14:textId="150BDA8D" w:rsidR="008948F2" w:rsidRPr="00331DDA" w:rsidRDefault="008948F2" w:rsidP="00477D94">
            <w:pPr>
              <w:rPr>
                <w:lang w:val="en-US"/>
              </w:rPr>
            </w:pPr>
            <w:r w:rsidRPr="00331DDA">
              <w:rPr>
                <w:lang w:val="en-US"/>
              </w:rPr>
              <w:t>ISO/IEC11801</w:t>
            </w:r>
            <w:r>
              <w:rPr>
                <w:lang w:val="en-US"/>
              </w:rPr>
              <w:t>-1</w:t>
            </w:r>
            <w:r w:rsidRPr="00331DDA">
              <w:rPr>
                <w:lang w:val="en-US"/>
              </w:rPr>
              <w:t>, ISO/IEC61156-5, EN50173-1, EN50288-</w:t>
            </w:r>
            <w:r>
              <w:rPr>
                <w:lang w:val="en-US"/>
              </w:rPr>
              <w:t>4-</w:t>
            </w:r>
            <w:r w:rsidRPr="00331DDA">
              <w:rPr>
                <w:lang w:val="en-US"/>
              </w:rPr>
              <w:t xml:space="preserve">1, EN50399, EN50575, IEC61156-5, IEC60332-1, </w:t>
            </w:r>
            <w:r w:rsidRPr="008948F2">
              <w:rPr>
                <w:lang w:val="en-US"/>
              </w:rPr>
              <w:t>IEC 60332-3-24</w:t>
            </w:r>
            <w:r w:rsidRPr="00331DDA">
              <w:rPr>
                <w:lang w:val="en-US"/>
              </w:rPr>
              <w:t>; IEC 61034, IEEE802.3at/</w:t>
            </w:r>
            <w:proofErr w:type="spellStart"/>
            <w:r w:rsidRPr="00331DDA">
              <w:rPr>
                <w:lang w:val="en-US"/>
              </w:rPr>
              <w:t>af</w:t>
            </w:r>
            <w:proofErr w:type="spellEnd"/>
            <w:r w:rsidRPr="00331DDA">
              <w:rPr>
                <w:lang w:val="en-US"/>
              </w:rPr>
              <w:t>/</w:t>
            </w:r>
            <w:proofErr w:type="spellStart"/>
            <w:r w:rsidRPr="00331DDA">
              <w:rPr>
                <w:lang w:val="en-US"/>
              </w:rPr>
              <w:t>bt</w:t>
            </w:r>
            <w:proofErr w:type="spellEnd"/>
            <w:r w:rsidR="002E0A1C">
              <w:rPr>
                <w:lang w:val="en-US"/>
              </w:rPr>
              <w:t xml:space="preserve"> </w:t>
            </w:r>
            <w:r w:rsidR="002E0A1C" w:rsidRPr="002E0A1C">
              <w:t>lub równoważn</w:t>
            </w:r>
            <w:r w:rsidR="002E0A1C">
              <w:t>e</w:t>
            </w:r>
          </w:p>
        </w:tc>
      </w:tr>
      <w:tr w:rsidR="008948F2" w:rsidRPr="00331DDA" w14:paraId="1E669148" w14:textId="77777777" w:rsidTr="00477D94">
        <w:trPr>
          <w:trHeight w:val="300"/>
        </w:trPr>
        <w:tc>
          <w:tcPr>
            <w:tcW w:w="4400" w:type="dxa"/>
            <w:noWrap/>
            <w:hideMark/>
          </w:tcPr>
          <w:p w14:paraId="7DA623AB" w14:textId="77777777" w:rsidR="008948F2" w:rsidRPr="00331DDA" w:rsidRDefault="008948F2" w:rsidP="00477D94">
            <w:r w:rsidRPr="00331DDA">
              <w:lastRenderedPageBreak/>
              <w:t>Średnica przewodnika</w:t>
            </w:r>
          </w:p>
        </w:tc>
        <w:tc>
          <w:tcPr>
            <w:tcW w:w="4940" w:type="dxa"/>
            <w:noWrap/>
            <w:hideMark/>
          </w:tcPr>
          <w:p w14:paraId="69B34B8F" w14:textId="2569E5E7" w:rsidR="008948F2" w:rsidRPr="00331DDA" w:rsidRDefault="008948F2" w:rsidP="00477D94">
            <w:r w:rsidRPr="00331DDA">
              <w:t>drut 23 AWG (Ø 0,5</w:t>
            </w:r>
            <w:r w:rsidR="0080069F">
              <w:t>7</w:t>
            </w:r>
            <w:r w:rsidRPr="00331DDA">
              <w:t xml:space="preserve"> mm)</w:t>
            </w:r>
          </w:p>
        </w:tc>
      </w:tr>
      <w:tr w:rsidR="008948F2" w:rsidRPr="00331DDA" w14:paraId="65B589EE" w14:textId="77777777" w:rsidTr="00477D94">
        <w:trPr>
          <w:trHeight w:val="300"/>
        </w:trPr>
        <w:tc>
          <w:tcPr>
            <w:tcW w:w="4400" w:type="dxa"/>
            <w:noWrap/>
            <w:hideMark/>
          </w:tcPr>
          <w:p w14:paraId="5FE032F3" w14:textId="77777777" w:rsidR="008948F2" w:rsidRPr="00331DDA" w:rsidRDefault="008948F2" w:rsidP="00477D94">
            <w:r w:rsidRPr="00331DDA">
              <w:t>Liczba par kabla</w:t>
            </w:r>
          </w:p>
        </w:tc>
        <w:tc>
          <w:tcPr>
            <w:tcW w:w="4940" w:type="dxa"/>
            <w:noWrap/>
            <w:hideMark/>
          </w:tcPr>
          <w:p w14:paraId="370F6C2B" w14:textId="77777777" w:rsidR="008948F2" w:rsidRPr="00331DDA" w:rsidRDefault="008948F2" w:rsidP="00477D94">
            <w:r w:rsidRPr="00331DDA">
              <w:t>4 (8przewodów)</w:t>
            </w:r>
          </w:p>
        </w:tc>
      </w:tr>
      <w:tr w:rsidR="008948F2" w:rsidRPr="00331DDA" w14:paraId="3FA56799" w14:textId="77777777" w:rsidTr="00477D94">
        <w:trPr>
          <w:trHeight w:val="300"/>
        </w:trPr>
        <w:tc>
          <w:tcPr>
            <w:tcW w:w="4400" w:type="dxa"/>
            <w:noWrap/>
            <w:hideMark/>
          </w:tcPr>
          <w:p w14:paraId="00796747" w14:textId="77777777" w:rsidR="008948F2" w:rsidRPr="00331DDA" w:rsidRDefault="008948F2" w:rsidP="00477D94">
            <w:r w:rsidRPr="00331DDA">
              <w:t>Średnica zewnętrzna kabla</w:t>
            </w:r>
          </w:p>
        </w:tc>
        <w:tc>
          <w:tcPr>
            <w:tcW w:w="4940" w:type="dxa"/>
            <w:noWrap/>
            <w:hideMark/>
          </w:tcPr>
          <w:p w14:paraId="4C7BACEA" w14:textId="61788860" w:rsidR="008948F2" w:rsidRPr="00331DDA" w:rsidRDefault="008948F2" w:rsidP="00477D94">
            <w:r w:rsidRPr="00331DDA">
              <w:t>7,</w:t>
            </w:r>
            <w:r>
              <w:t>4</w:t>
            </w:r>
            <w:r w:rsidRPr="00331DDA">
              <w:t xml:space="preserve"> mm</w:t>
            </w:r>
          </w:p>
        </w:tc>
      </w:tr>
      <w:tr w:rsidR="008948F2" w:rsidRPr="00331DDA" w14:paraId="46AD3123" w14:textId="77777777" w:rsidTr="00477D94">
        <w:trPr>
          <w:trHeight w:val="300"/>
        </w:trPr>
        <w:tc>
          <w:tcPr>
            <w:tcW w:w="4400" w:type="dxa"/>
            <w:noWrap/>
            <w:hideMark/>
          </w:tcPr>
          <w:p w14:paraId="47842EAD" w14:textId="571059DE" w:rsidR="008948F2" w:rsidRPr="00331DDA" w:rsidRDefault="0080069F" w:rsidP="00477D94">
            <w:r>
              <w:t>Maksymalny</w:t>
            </w:r>
            <w:r w:rsidR="008948F2" w:rsidRPr="00331DDA">
              <w:t xml:space="preserve"> promień gięcia</w:t>
            </w:r>
          </w:p>
        </w:tc>
        <w:tc>
          <w:tcPr>
            <w:tcW w:w="4940" w:type="dxa"/>
            <w:noWrap/>
            <w:hideMark/>
          </w:tcPr>
          <w:p w14:paraId="34FF7160" w14:textId="429F55B5" w:rsidR="008948F2" w:rsidRPr="00331DDA" w:rsidRDefault="008948F2" w:rsidP="00477D94">
            <w:r w:rsidRPr="00331DDA">
              <w:t>2</w:t>
            </w:r>
            <w:r w:rsidR="0080069F">
              <w:t>9</w:t>
            </w:r>
            <w:r w:rsidRPr="00331DDA">
              <w:t>,</w:t>
            </w:r>
            <w:r w:rsidR="0080069F">
              <w:t>6</w:t>
            </w:r>
            <w:r w:rsidRPr="00331DDA">
              <w:t>mm</w:t>
            </w:r>
          </w:p>
        </w:tc>
      </w:tr>
      <w:tr w:rsidR="008948F2" w:rsidRPr="00331DDA" w14:paraId="3534E1BE" w14:textId="77777777" w:rsidTr="00477D94">
        <w:trPr>
          <w:trHeight w:val="300"/>
        </w:trPr>
        <w:tc>
          <w:tcPr>
            <w:tcW w:w="4400" w:type="dxa"/>
            <w:noWrap/>
            <w:hideMark/>
          </w:tcPr>
          <w:p w14:paraId="7D42ED91" w14:textId="77777777" w:rsidR="008948F2" w:rsidRPr="00331DDA" w:rsidRDefault="008948F2" w:rsidP="00477D94">
            <w:r w:rsidRPr="00331DDA">
              <w:t>Waga</w:t>
            </w:r>
          </w:p>
        </w:tc>
        <w:tc>
          <w:tcPr>
            <w:tcW w:w="4940" w:type="dxa"/>
            <w:noWrap/>
            <w:hideMark/>
          </w:tcPr>
          <w:p w14:paraId="0BA0DC6C" w14:textId="7F5ABC9A" w:rsidR="008948F2" w:rsidRPr="00331DDA" w:rsidRDefault="008948F2" w:rsidP="00477D94">
            <w:r>
              <w:t>64</w:t>
            </w:r>
            <w:r w:rsidRPr="00331DDA">
              <w:t xml:space="preserve"> kg/km</w:t>
            </w:r>
          </w:p>
        </w:tc>
      </w:tr>
      <w:tr w:rsidR="008948F2" w:rsidRPr="00331DDA" w14:paraId="4F6D08A8" w14:textId="77777777" w:rsidTr="00477D94">
        <w:trPr>
          <w:trHeight w:val="300"/>
        </w:trPr>
        <w:tc>
          <w:tcPr>
            <w:tcW w:w="4400" w:type="dxa"/>
            <w:noWrap/>
            <w:hideMark/>
          </w:tcPr>
          <w:p w14:paraId="48C50CF1" w14:textId="77777777" w:rsidR="008948F2" w:rsidRPr="00331DDA" w:rsidRDefault="008948F2" w:rsidP="00477D94">
            <w:r w:rsidRPr="00331DDA">
              <w:t>Temperatura pracy</w:t>
            </w:r>
          </w:p>
        </w:tc>
        <w:tc>
          <w:tcPr>
            <w:tcW w:w="4940" w:type="dxa"/>
            <w:noWrap/>
            <w:hideMark/>
          </w:tcPr>
          <w:p w14:paraId="4A8E4800" w14:textId="77777777" w:rsidR="008948F2" w:rsidRPr="00331DDA" w:rsidRDefault="008948F2" w:rsidP="00477D94">
            <w:r w:rsidRPr="00331DDA">
              <w:t>-20ºC do +60ºC</w:t>
            </w:r>
          </w:p>
        </w:tc>
      </w:tr>
      <w:tr w:rsidR="008948F2" w:rsidRPr="00331DDA" w14:paraId="5113BF40" w14:textId="77777777" w:rsidTr="00477D94">
        <w:trPr>
          <w:trHeight w:val="300"/>
        </w:trPr>
        <w:tc>
          <w:tcPr>
            <w:tcW w:w="4400" w:type="dxa"/>
            <w:noWrap/>
            <w:hideMark/>
          </w:tcPr>
          <w:p w14:paraId="24F1FB03" w14:textId="77777777" w:rsidR="008948F2" w:rsidRPr="00331DDA" w:rsidRDefault="008948F2" w:rsidP="00477D94">
            <w:r w:rsidRPr="00331DDA">
              <w:t>Temperatura podczas  instalacji</w:t>
            </w:r>
          </w:p>
        </w:tc>
        <w:tc>
          <w:tcPr>
            <w:tcW w:w="4940" w:type="dxa"/>
            <w:noWrap/>
            <w:hideMark/>
          </w:tcPr>
          <w:p w14:paraId="72375DBB" w14:textId="77777777" w:rsidR="008948F2" w:rsidRPr="00331DDA" w:rsidRDefault="008948F2" w:rsidP="00477D94">
            <w:r w:rsidRPr="00331DDA">
              <w:t>0ºC do +50ºC</w:t>
            </w:r>
          </w:p>
        </w:tc>
      </w:tr>
      <w:tr w:rsidR="008948F2" w:rsidRPr="00331DDA" w14:paraId="76509E56" w14:textId="77777777" w:rsidTr="00477D94">
        <w:trPr>
          <w:trHeight w:val="300"/>
        </w:trPr>
        <w:tc>
          <w:tcPr>
            <w:tcW w:w="4400" w:type="dxa"/>
            <w:noWrap/>
            <w:hideMark/>
          </w:tcPr>
          <w:p w14:paraId="7D9CDEE0" w14:textId="77777777" w:rsidR="008948F2" w:rsidRPr="00331DDA" w:rsidRDefault="008948F2" w:rsidP="00477D94">
            <w:r w:rsidRPr="00331DDA">
              <w:t>Osłona zewnętrzna</w:t>
            </w:r>
          </w:p>
        </w:tc>
        <w:tc>
          <w:tcPr>
            <w:tcW w:w="4940" w:type="dxa"/>
            <w:noWrap/>
            <w:hideMark/>
          </w:tcPr>
          <w:p w14:paraId="061F3569" w14:textId="77777777" w:rsidR="008948F2" w:rsidRPr="00331DDA" w:rsidRDefault="008948F2" w:rsidP="00477D94">
            <w:r w:rsidRPr="00331DDA">
              <w:t>FRNC, kolor żółty, RAL 2021</w:t>
            </w:r>
          </w:p>
        </w:tc>
      </w:tr>
      <w:tr w:rsidR="008948F2" w:rsidRPr="00331DDA" w14:paraId="121334FA" w14:textId="77777777" w:rsidTr="00477D94">
        <w:trPr>
          <w:trHeight w:val="300"/>
        </w:trPr>
        <w:tc>
          <w:tcPr>
            <w:tcW w:w="4400" w:type="dxa"/>
            <w:noWrap/>
            <w:hideMark/>
          </w:tcPr>
          <w:p w14:paraId="0DD734FE" w14:textId="77777777" w:rsidR="008948F2" w:rsidRPr="00331DDA" w:rsidRDefault="008948F2" w:rsidP="00477D94">
            <w:r w:rsidRPr="00331DDA">
              <w:t>Ekranowanie par</w:t>
            </w:r>
          </w:p>
        </w:tc>
        <w:tc>
          <w:tcPr>
            <w:tcW w:w="4940" w:type="dxa"/>
            <w:noWrap/>
            <w:hideMark/>
          </w:tcPr>
          <w:p w14:paraId="1418AF8B" w14:textId="77777777" w:rsidR="008948F2" w:rsidRPr="00331DDA" w:rsidRDefault="008948F2" w:rsidP="00477D94">
            <w:r w:rsidRPr="00331DDA">
              <w:t xml:space="preserve">laminowana folia aluminiowa </w:t>
            </w:r>
          </w:p>
        </w:tc>
      </w:tr>
      <w:tr w:rsidR="008948F2" w:rsidRPr="00331DDA" w14:paraId="7D4B00D2" w14:textId="77777777" w:rsidTr="00477D94">
        <w:trPr>
          <w:trHeight w:val="300"/>
        </w:trPr>
        <w:tc>
          <w:tcPr>
            <w:tcW w:w="4400" w:type="dxa"/>
            <w:noWrap/>
            <w:hideMark/>
          </w:tcPr>
          <w:p w14:paraId="05E40742" w14:textId="77777777" w:rsidR="008948F2" w:rsidRPr="00331DDA" w:rsidRDefault="008948F2" w:rsidP="00477D94">
            <w:r w:rsidRPr="00331DDA">
              <w:t>Ogólny ekran</w:t>
            </w:r>
          </w:p>
        </w:tc>
        <w:tc>
          <w:tcPr>
            <w:tcW w:w="4940" w:type="dxa"/>
            <w:noWrap/>
            <w:hideMark/>
          </w:tcPr>
          <w:p w14:paraId="17F71771" w14:textId="77777777" w:rsidR="008948F2" w:rsidRPr="00331DDA" w:rsidRDefault="008948F2" w:rsidP="00477D94">
            <w:r w:rsidRPr="00331DDA">
              <w:t>plecionka miedziana, cynowana</w:t>
            </w:r>
          </w:p>
        </w:tc>
      </w:tr>
    </w:tbl>
    <w:p w14:paraId="416B7006" w14:textId="77777777" w:rsidR="008948F2" w:rsidRDefault="008948F2" w:rsidP="008948F2">
      <w:r>
        <w:t>Przekrój kabla S/FTP (</w:t>
      </w:r>
      <w:proofErr w:type="spellStart"/>
      <w:r>
        <w:t>PiMF</w:t>
      </w:r>
      <w:proofErr w:type="spellEnd"/>
      <w:r>
        <w:t xml:space="preserve">) </w:t>
      </w:r>
    </w:p>
    <w:p w14:paraId="51B57A35" w14:textId="77777777" w:rsidR="008948F2" w:rsidRDefault="008948F2" w:rsidP="008948F2">
      <w:r w:rsidRPr="002B01E1">
        <w:rPr>
          <w:rFonts w:cs="Arial"/>
          <w:noProof/>
          <w:lang w:eastAsia="pl-PL"/>
        </w:rPr>
        <w:drawing>
          <wp:inline distT="0" distB="0" distL="0" distR="0" wp14:anchorId="0A80A9AC" wp14:editId="23BE5EC4">
            <wp:extent cx="1440000" cy="1369756"/>
            <wp:effectExtent l="0" t="0" r="8255" b="1905"/>
            <wp:docPr id="4620" name="Obraz 4620" descr="Rysunek przedstawiający przekrój kabla S/FT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0" name="Obraz 4620" descr="Rysunek przedstawiający przekrój kabla S/FT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40000" cy="1369756"/>
                    </a:xfrm>
                    <a:prstGeom prst="rect">
                      <a:avLst/>
                    </a:prstGeom>
                    <a:noFill/>
                    <a:ln>
                      <a:noFill/>
                    </a:ln>
                  </pic:spPr>
                </pic:pic>
              </a:graphicData>
            </a:graphic>
          </wp:inline>
        </w:drawing>
      </w:r>
    </w:p>
    <w:p w14:paraId="3A1E2FE7" w14:textId="77777777" w:rsidR="008948F2" w:rsidRDefault="008948F2" w:rsidP="008948F2">
      <w:r>
        <w:t>Charakterystyka elektryczna – wartości typowe:</w:t>
      </w:r>
    </w:p>
    <w:tbl>
      <w:tblPr>
        <w:tblStyle w:val="Tabela-Siatka"/>
        <w:tblW w:w="0" w:type="auto"/>
        <w:tblLook w:val="04A0" w:firstRow="1" w:lastRow="0" w:firstColumn="1" w:lastColumn="0" w:noHBand="0" w:noVBand="1"/>
      </w:tblPr>
      <w:tblGrid>
        <w:gridCol w:w="4203"/>
        <w:gridCol w:w="4718"/>
      </w:tblGrid>
      <w:tr w:rsidR="008948F2" w:rsidRPr="00331DDA" w14:paraId="56192FF6" w14:textId="77777777" w:rsidTr="00477D94">
        <w:trPr>
          <w:trHeight w:val="300"/>
        </w:trPr>
        <w:tc>
          <w:tcPr>
            <w:tcW w:w="4400" w:type="dxa"/>
            <w:noWrap/>
            <w:hideMark/>
          </w:tcPr>
          <w:p w14:paraId="332072EE" w14:textId="77777777" w:rsidR="008948F2" w:rsidRPr="00331DDA" w:rsidRDefault="008948F2" w:rsidP="00477D94">
            <w:r w:rsidRPr="00331DDA">
              <w:t>Pasmo przenoszenia (robocze)</w:t>
            </w:r>
          </w:p>
        </w:tc>
        <w:tc>
          <w:tcPr>
            <w:tcW w:w="4940" w:type="dxa"/>
            <w:noWrap/>
            <w:hideMark/>
          </w:tcPr>
          <w:p w14:paraId="7EE5EF45" w14:textId="77777777" w:rsidR="008948F2" w:rsidRPr="00331DDA" w:rsidRDefault="008948F2" w:rsidP="00477D94">
            <w:r w:rsidRPr="00331DDA">
              <w:t>600MHz</w:t>
            </w:r>
          </w:p>
        </w:tc>
      </w:tr>
      <w:tr w:rsidR="008948F2" w:rsidRPr="00331DDA" w14:paraId="297E3040" w14:textId="77777777" w:rsidTr="00477D94">
        <w:trPr>
          <w:trHeight w:val="300"/>
        </w:trPr>
        <w:tc>
          <w:tcPr>
            <w:tcW w:w="4400" w:type="dxa"/>
            <w:noWrap/>
            <w:hideMark/>
          </w:tcPr>
          <w:p w14:paraId="1F51E0FD" w14:textId="77777777" w:rsidR="008948F2" w:rsidRPr="00331DDA" w:rsidRDefault="008948F2" w:rsidP="00477D94">
            <w:r w:rsidRPr="00331DDA">
              <w:t>Pasmo przenoszenia max.</w:t>
            </w:r>
          </w:p>
        </w:tc>
        <w:tc>
          <w:tcPr>
            <w:tcW w:w="4940" w:type="dxa"/>
            <w:noWrap/>
            <w:hideMark/>
          </w:tcPr>
          <w:p w14:paraId="2330FD9D" w14:textId="77777777" w:rsidR="008948F2" w:rsidRPr="00331DDA" w:rsidRDefault="008948F2" w:rsidP="00477D94">
            <w:r w:rsidRPr="00331DDA">
              <w:t>1000MHz</w:t>
            </w:r>
          </w:p>
        </w:tc>
      </w:tr>
      <w:tr w:rsidR="008948F2" w:rsidRPr="00331DDA" w14:paraId="4B0887A1" w14:textId="77777777" w:rsidTr="00477D94">
        <w:trPr>
          <w:trHeight w:val="300"/>
        </w:trPr>
        <w:tc>
          <w:tcPr>
            <w:tcW w:w="4400" w:type="dxa"/>
            <w:noWrap/>
            <w:hideMark/>
          </w:tcPr>
          <w:p w14:paraId="690DD446" w14:textId="77777777" w:rsidR="008948F2" w:rsidRPr="00331DDA" w:rsidRDefault="008948F2" w:rsidP="00477D94">
            <w:r w:rsidRPr="00331DDA">
              <w:t>Impedancja falowa 100 MHz:</w:t>
            </w:r>
          </w:p>
        </w:tc>
        <w:tc>
          <w:tcPr>
            <w:tcW w:w="4940" w:type="dxa"/>
            <w:noWrap/>
            <w:hideMark/>
          </w:tcPr>
          <w:p w14:paraId="52957724" w14:textId="77777777" w:rsidR="008948F2" w:rsidRPr="00331DDA" w:rsidRDefault="008948F2" w:rsidP="00477D94">
            <w:r w:rsidRPr="00331DDA">
              <w:t>100 ±5 Ohm</w:t>
            </w:r>
          </w:p>
        </w:tc>
      </w:tr>
      <w:tr w:rsidR="008948F2" w:rsidRPr="00331DDA" w14:paraId="48D58A4C" w14:textId="77777777" w:rsidTr="00477D94">
        <w:trPr>
          <w:trHeight w:val="300"/>
        </w:trPr>
        <w:tc>
          <w:tcPr>
            <w:tcW w:w="4400" w:type="dxa"/>
            <w:noWrap/>
            <w:hideMark/>
          </w:tcPr>
          <w:p w14:paraId="21480661" w14:textId="77777777" w:rsidR="008948F2" w:rsidRPr="00331DDA" w:rsidRDefault="008948F2" w:rsidP="00477D94">
            <w:r w:rsidRPr="00331DDA">
              <w:t>NVP</w:t>
            </w:r>
          </w:p>
        </w:tc>
        <w:tc>
          <w:tcPr>
            <w:tcW w:w="4940" w:type="dxa"/>
            <w:noWrap/>
            <w:hideMark/>
          </w:tcPr>
          <w:p w14:paraId="63297760" w14:textId="129C8171" w:rsidR="008948F2" w:rsidRPr="00331DDA" w:rsidRDefault="008948F2" w:rsidP="00477D94">
            <w:r w:rsidRPr="00331DDA">
              <w:t>7</w:t>
            </w:r>
            <w:r>
              <w:t>9</w:t>
            </w:r>
            <w:r w:rsidRPr="00331DDA">
              <w:t>%</w:t>
            </w:r>
          </w:p>
        </w:tc>
      </w:tr>
      <w:tr w:rsidR="008948F2" w:rsidRPr="00331DDA" w14:paraId="79A23C75" w14:textId="77777777" w:rsidTr="00477D94">
        <w:trPr>
          <w:trHeight w:val="300"/>
        </w:trPr>
        <w:tc>
          <w:tcPr>
            <w:tcW w:w="4400" w:type="dxa"/>
            <w:noWrap/>
            <w:hideMark/>
          </w:tcPr>
          <w:p w14:paraId="43275914" w14:textId="77777777" w:rsidR="008948F2" w:rsidRPr="00331DDA" w:rsidRDefault="008948F2" w:rsidP="00477D94">
            <w:r w:rsidRPr="00331DDA">
              <w:t>Opóźnienie</w:t>
            </w:r>
          </w:p>
        </w:tc>
        <w:tc>
          <w:tcPr>
            <w:tcW w:w="4940" w:type="dxa"/>
            <w:noWrap/>
            <w:hideMark/>
          </w:tcPr>
          <w:p w14:paraId="57913B71" w14:textId="30E8CD9C" w:rsidR="008948F2" w:rsidRPr="00331DDA" w:rsidRDefault="008948F2" w:rsidP="00477D94">
            <w:r w:rsidRPr="00331DDA">
              <w:t>≤</w:t>
            </w:r>
            <w:r>
              <w:t>12</w:t>
            </w:r>
            <w:r w:rsidRPr="00331DDA">
              <w:t>ns/100m</w:t>
            </w:r>
          </w:p>
        </w:tc>
      </w:tr>
      <w:tr w:rsidR="008948F2" w:rsidRPr="00331DDA" w14:paraId="7C206F4A" w14:textId="77777777" w:rsidTr="00477D94">
        <w:trPr>
          <w:trHeight w:val="300"/>
        </w:trPr>
        <w:tc>
          <w:tcPr>
            <w:tcW w:w="4400" w:type="dxa"/>
            <w:noWrap/>
            <w:hideMark/>
          </w:tcPr>
          <w:p w14:paraId="5FF64F9C" w14:textId="77777777" w:rsidR="008948F2" w:rsidRPr="00331DDA" w:rsidRDefault="008948F2" w:rsidP="00477D94">
            <w:r w:rsidRPr="00331DDA">
              <w:t>Tłumienie:</w:t>
            </w:r>
          </w:p>
        </w:tc>
        <w:tc>
          <w:tcPr>
            <w:tcW w:w="4940" w:type="dxa"/>
            <w:noWrap/>
            <w:hideMark/>
          </w:tcPr>
          <w:p w14:paraId="0758FE4C" w14:textId="5E8727C5" w:rsidR="008948F2" w:rsidRPr="00331DDA" w:rsidRDefault="008948F2" w:rsidP="00477D94">
            <w:r>
              <w:t>63,1</w:t>
            </w:r>
            <w:r w:rsidRPr="00331DDA">
              <w:t xml:space="preserve">dB przy </w:t>
            </w:r>
            <w:r>
              <w:t>100</w:t>
            </w:r>
            <w:r w:rsidRPr="00331DDA">
              <w:t xml:space="preserve">0MHz; </w:t>
            </w:r>
          </w:p>
        </w:tc>
      </w:tr>
      <w:tr w:rsidR="008948F2" w:rsidRPr="00331DDA" w14:paraId="6E1D3E2C" w14:textId="77777777" w:rsidTr="00477D94">
        <w:trPr>
          <w:trHeight w:val="300"/>
        </w:trPr>
        <w:tc>
          <w:tcPr>
            <w:tcW w:w="4400" w:type="dxa"/>
            <w:noWrap/>
            <w:hideMark/>
          </w:tcPr>
          <w:p w14:paraId="035A673E" w14:textId="77777777" w:rsidR="008948F2" w:rsidRPr="00331DDA" w:rsidRDefault="008948F2" w:rsidP="00477D94">
            <w:r w:rsidRPr="00331DDA">
              <w:t>NEXT</w:t>
            </w:r>
          </w:p>
        </w:tc>
        <w:tc>
          <w:tcPr>
            <w:tcW w:w="4940" w:type="dxa"/>
            <w:noWrap/>
            <w:hideMark/>
          </w:tcPr>
          <w:p w14:paraId="3E3764A7" w14:textId="22B3D818" w:rsidR="008948F2" w:rsidRPr="00331DDA" w:rsidRDefault="008948F2" w:rsidP="00477D94">
            <w:r w:rsidRPr="00331DDA">
              <w:t>8</w:t>
            </w:r>
            <w:r>
              <w:t>0</w:t>
            </w:r>
            <w:r w:rsidRPr="00331DDA">
              <w:t xml:space="preserve">dB przy </w:t>
            </w:r>
            <w:r>
              <w:t>1000</w:t>
            </w:r>
            <w:r w:rsidRPr="00331DDA">
              <w:t>MHz;</w:t>
            </w:r>
          </w:p>
        </w:tc>
      </w:tr>
      <w:tr w:rsidR="008948F2" w:rsidRPr="00331DDA" w14:paraId="56621C3E" w14:textId="77777777" w:rsidTr="00477D94">
        <w:trPr>
          <w:trHeight w:val="300"/>
        </w:trPr>
        <w:tc>
          <w:tcPr>
            <w:tcW w:w="4400" w:type="dxa"/>
            <w:noWrap/>
            <w:hideMark/>
          </w:tcPr>
          <w:p w14:paraId="72E70036" w14:textId="77777777" w:rsidR="008948F2" w:rsidRPr="00331DDA" w:rsidRDefault="008948F2" w:rsidP="00477D94">
            <w:r w:rsidRPr="00331DDA">
              <w:t>PSNEXT</w:t>
            </w:r>
          </w:p>
        </w:tc>
        <w:tc>
          <w:tcPr>
            <w:tcW w:w="4940" w:type="dxa"/>
            <w:noWrap/>
            <w:hideMark/>
          </w:tcPr>
          <w:p w14:paraId="23001CEB" w14:textId="4DEBBAFD" w:rsidR="008948F2" w:rsidRPr="00331DDA" w:rsidRDefault="008948F2" w:rsidP="00477D94">
            <w:r>
              <w:t>77</w:t>
            </w:r>
            <w:r w:rsidRPr="00331DDA">
              <w:t xml:space="preserve">dB przy </w:t>
            </w:r>
            <w:r>
              <w:t>1000</w:t>
            </w:r>
            <w:r w:rsidRPr="00331DDA">
              <w:t>MHz;</w:t>
            </w:r>
          </w:p>
        </w:tc>
      </w:tr>
      <w:tr w:rsidR="008948F2" w:rsidRPr="00331DDA" w14:paraId="1642C471" w14:textId="77777777" w:rsidTr="00477D94">
        <w:trPr>
          <w:trHeight w:val="300"/>
        </w:trPr>
        <w:tc>
          <w:tcPr>
            <w:tcW w:w="4400" w:type="dxa"/>
            <w:noWrap/>
            <w:hideMark/>
          </w:tcPr>
          <w:p w14:paraId="0CE24B32" w14:textId="77777777" w:rsidR="008948F2" w:rsidRPr="00331DDA" w:rsidRDefault="008948F2" w:rsidP="00477D94">
            <w:r w:rsidRPr="00331DDA">
              <w:t>PSACR-F</w:t>
            </w:r>
          </w:p>
        </w:tc>
        <w:tc>
          <w:tcPr>
            <w:tcW w:w="4940" w:type="dxa"/>
            <w:noWrap/>
            <w:hideMark/>
          </w:tcPr>
          <w:p w14:paraId="606B7A61" w14:textId="40D1892F" w:rsidR="008948F2" w:rsidRPr="00331DDA" w:rsidRDefault="008948F2" w:rsidP="00477D94">
            <w:r w:rsidRPr="00331DDA">
              <w:t>5</w:t>
            </w:r>
            <w:r>
              <w:t>4</w:t>
            </w:r>
            <w:r w:rsidRPr="00331DDA">
              <w:t xml:space="preserve">dB przy </w:t>
            </w:r>
            <w:r>
              <w:t>1000</w:t>
            </w:r>
            <w:r w:rsidRPr="00331DDA">
              <w:t>MHz;</w:t>
            </w:r>
          </w:p>
        </w:tc>
      </w:tr>
      <w:tr w:rsidR="008948F2" w:rsidRPr="00331DDA" w14:paraId="368A9E8F" w14:textId="77777777" w:rsidTr="00477D94">
        <w:trPr>
          <w:trHeight w:val="300"/>
        </w:trPr>
        <w:tc>
          <w:tcPr>
            <w:tcW w:w="4400" w:type="dxa"/>
            <w:noWrap/>
            <w:hideMark/>
          </w:tcPr>
          <w:p w14:paraId="1A76D76E" w14:textId="77777777" w:rsidR="008948F2" w:rsidRPr="00331DDA" w:rsidRDefault="008948F2" w:rsidP="00477D94">
            <w:r w:rsidRPr="00331DDA">
              <w:t>RL:</w:t>
            </w:r>
          </w:p>
        </w:tc>
        <w:tc>
          <w:tcPr>
            <w:tcW w:w="4940" w:type="dxa"/>
            <w:noWrap/>
            <w:hideMark/>
          </w:tcPr>
          <w:p w14:paraId="5C334929" w14:textId="0E924EED" w:rsidR="008948F2" w:rsidRPr="00331DDA" w:rsidRDefault="008948F2" w:rsidP="00477D94">
            <w:r w:rsidRPr="00331DDA">
              <w:t>2</w:t>
            </w:r>
            <w:r>
              <w:t>0</w:t>
            </w:r>
            <w:r w:rsidRPr="00331DDA">
              <w:t xml:space="preserve">dB przy </w:t>
            </w:r>
            <w:r>
              <w:t>1000</w:t>
            </w:r>
            <w:r w:rsidRPr="00331DDA">
              <w:t>MHz;</w:t>
            </w:r>
          </w:p>
        </w:tc>
      </w:tr>
      <w:tr w:rsidR="008948F2" w:rsidRPr="00331DDA" w14:paraId="1E78D6F1" w14:textId="77777777" w:rsidTr="00477D94">
        <w:trPr>
          <w:trHeight w:val="300"/>
        </w:trPr>
        <w:tc>
          <w:tcPr>
            <w:tcW w:w="4400" w:type="dxa"/>
            <w:noWrap/>
            <w:hideMark/>
          </w:tcPr>
          <w:p w14:paraId="7EF1A6AB" w14:textId="77777777" w:rsidR="008948F2" w:rsidRPr="00331DDA" w:rsidRDefault="008948F2" w:rsidP="00477D94">
            <w:r w:rsidRPr="00331DDA">
              <w:t>ACR-N:</w:t>
            </w:r>
          </w:p>
        </w:tc>
        <w:tc>
          <w:tcPr>
            <w:tcW w:w="4940" w:type="dxa"/>
            <w:noWrap/>
            <w:hideMark/>
          </w:tcPr>
          <w:p w14:paraId="1793DC58" w14:textId="7246E875" w:rsidR="008948F2" w:rsidRPr="00331DDA" w:rsidRDefault="00B24475" w:rsidP="00477D94">
            <w:r>
              <w:t>17</w:t>
            </w:r>
            <w:r w:rsidR="008948F2" w:rsidRPr="00331DDA">
              <w:t xml:space="preserve">dB przy </w:t>
            </w:r>
            <w:r>
              <w:t>100</w:t>
            </w:r>
            <w:r w:rsidR="008948F2" w:rsidRPr="00331DDA">
              <w:t>0MHz;</w:t>
            </w:r>
          </w:p>
        </w:tc>
      </w:tr>
      <w:tr w:rsidR="008948F2" w:rsidRPr="00331DDA" w14:paraId="6D5FAD1A" w14:textId="77777777" w:rsidTr="00477D94">
        <w:trPr>
          <w:trHeight w:val="300"/>
        </w:trPr>
        <w:tc>
          <w:tcPr>
            <w:tcW w:w="4400" w:type="dxa"/>
            <w:noWrap/>
            <w:hideMark/>
          </w:tcPr>
          <w:p w14:paraId="1CDA8D28" w14:textId="77777777" w:rsidR="008948F2" w:rsidRPr="00331DDA" w:rsidRDefault="008948F2" w:rsidP="00477D94">
            <w:r w:rsidRPr="00331DDA">
              <w:t>Rezystancja izolacji</w:t>
            </w:r>
          </w:p>
        </w:tc>
        <w:tc>
          <w:tcPr>
            <w:tcW w:w="4940" w:type="dxa"/>
            <w:noWrap/>
            <w:hideMark/>
          </w:tcPr>
          <w:p w14:paraId="0765F474" w14:textId="77777777" w:rsidR="008948F2" w:rsidRPr="00331DDA" w:rsidRDefault="008948F2" w:rsidP="00477D94">
            <w:r w:rsidRPr="00331DDA">
              <w:t xml:space="preserve">2 </w:t>
            </w:r>
            <w:proofErr w:type="spellStart"/>
            <w:r w:rsidRPr="00331DDA">
              <w:t>GOhm</w:t>
            </w:r>
            <w:proofErr w:type="spellEnd"/>
            <w:r w:rsidRPr="00331DDA">
              <w:t xml:space="preserve"> km</w:t>
            </w:r>
          </w:p>
        </w:tc>
      </w:tr>
      <w:tr w:rsidR="00B24475" w:rsidRPr="00331DDA" w14:paraId="2504D8FF" w14:textId="77777777" w:rsidTr="00477D94">
        <w:trPr>
          <w:trHeight w:val="300"/>
        </w:trPr>
        <w:tc>
          <w:tcPr>
            <w:tcW w:w="4400" w:type="dxa"/>
            <w:noWrap/>
          </w:tcPr>
          <w:p w14:paraId="7335E299" w14:textId="2DEE5F45" w:rsidR="00B24475" w:rsidRPr="00331DDA" w:rsidRDefault="00B24475" w:rsidP="00477D94">
            <w:r w:rsidRPr="00B24475">
              <w:t xml:space="preserve">Tłumienie </w:t>
            </w:r>
            <w:proofErr w:type="spellStart"/>
            <w:r w:rsidRPr="00B24475">
              <w:t>sprzężeniowe</w:t>
            </w:r>
            <w:proofErr w:type="spellEnd"/>
          </w:p>
        </w:tc>
        <w:tc>
          <w:tcPr>
            <w:tcW w:w="4940" w:type="dxa"/>
            <w:noWrap/>
          </w:tcPr>
          <w:p w14:paraId="7542F6D9" w14:textId="46672F03" w:rsidR="00B24475" w:rsidRPr="00331DDA" w:rsidRDefault="00B24475" w:rsidP="00477D94">
            <w:r>
              <w:rPr>
                <w:rFonts w:cstheme="minorHAnsi"/>
              </w:rPr>
              <w:t>≥</w:t>
            </w:r>
            <w:r>
              <w:t xml:space="preserve">85 </w:t>
            </w:r>
            <w:proofErr w:type="spellStart"/>
            <w:r>
              <w:t>dB</w:t>
            </w:r>
            <w:proofErr w:type="spellEnd"/>
          </w:p>
        </w:tc>
      </w:tr>
      <w:tr w:rsidR="00B24475" w:rsidRPr="00331DDA" w14:paraId="3B56FB66" w14:textId="77777777" w:rsidTr="00477D94">
        <w:trPr>
          <w:trHeight w:val="300"/>
        </w:trPr>
        <w:tc>
          <w:tcPr>
            <w:tcW w:w="4400" w:type="dxa"/>
            <w:noWrap/>
          </w:tcPr>
          <w:p w14:paraId="746D0800" w14:textId="25F35ACD" w:rsidR="00B24475" w:rsidRPr="00B24475" w:rsidRDefault="00B24475" w:rsidP="00477D94">
            <w:r w:rsidRPr="00B24475">
              <w:t>Klasyfikacja oddzielenia według EN 50174-2</w:t>
            </w:r>
          </w:p>
        </w:tc>
        <w:tc>
          <w:tcPr>
            <w:tcW w:w="4940" w:type="dxa"/>
            <w:noWrap/>
          </w:tcPr>
          <w:p w14:paraId="15D8DB05" w14:textId="03A94289" w:rsidR="00B24475" w:rsidRDefault="00B24475" w:rsidP="00477D94">
            <w:pPr>
              <w:rPr>
                <w:rFonts w:cstheme="minorHAnsi"/>
              </w:rPr>
            </w:pPr>
            <w:r>
              <w:rPr>
                <w:rFonts w:cstheme="minorHAnsi"/>
              </w:rPr>
              <w:t>D</w:t>
            </w:r>
          </w:p>
        </w:tc>
      </w:tr>
      <w:tr w:rsidR="00B24475" w:rsidRPr="00331DDA" w14:paraId="25ECB165" w14:textId="77777777" w:rsidTr="00477D94">
        <w:trPr>
          <w:trHeight w:val="300"/>
        </w:trPr>
        <w:tc>
          <w:tcPr>
            <w:tcW w:w="4400" w:type="dxa"/>
            <w:noWrap/>
          </w:tcPr>
          <w:p w14:paraId="336C03C7" w14:textId="12403FDE" w:rsidR="00B24475" w:rsidRPr="00B24475" w:rsidRDefault="00B24475" w:rsidP="00477D94">
            <w:r w:rsidRPr="00B24475">
              <w:t>Energia spalania</w:t>
            </w:r>
          </w:p>
        </w:tc>
        <w:tc>
          <w:tcPr>
            <w:tcW w:w="4940" w:type="dxa"/>
            <w:noWrap/>
          </w:tcPr>
          <w:p w14:paraId="51D9A71C" w14:textId="00D507E7" w:rsidR="00B24475" w:rsidRDefault="00B24475" w:rsidP="00477D94">
            <w:pPr>
              <w:rPr>
                <w:rFonts w:cstheme="minorHAnsi"/>
              </w:rPr>
            </w:pPr>
            <w:r>
              <w:rPr>
                <w:rFonts w:cstheme="minorHAnsi"/>
              </w:rPr>
              <w:t>640MJ/km, 0,177 kWh/m</w:t>
            </w:r>
          </w:p>
        </w:tc>
      </w:tr>
    </w:tbl>
    <w:p w14:paraId="5A042476" w14:textId="77777777" w:rsidR="00EB3FF5" w:rsidRDefault="7CB9DB64" w:rsidP="00EB3FF5">
      <w:pPr>
        <w:pStyle w:val="Nagwek3"/>
      </w:pPr>
      <w:bookmarkStart w:id="43" w:name="_Toc190337524"/>
      <w:r>
        <w:t>Kable instalacyjne światłowodowe</w:t>
      </w:r>
      <w:bookmarkEnd w:id="43"/>
    </w:p>
    <w:p w14:paraId="442ACEE9" w14:textId="173805E5" w:rsidR="00E53B3D" w:rsidRDefault="00E53B3D" w:rsidP="00E53B3D">
      <w:pPr>
        <w:pStyle w:val="Nagwek4"/>
      </w:pPr>
      <w:r>
        <w:t xml:space="preserve">Uniwersalny kabel optyczny </w:t>
      </w:r>
      <w:r w:rsidR="00A73526">
        <w:t>4</w:t>
      </w:r>
      <w:r>
        <w:t xml:space="preserve">włóknowy </w:t>
      </w:r>
      <w:proofErr w:type="spellStart"/>
      <w:r>
        <w:t>jednomodowy</w:t>
      </w:r>
      <w:proofErr w:type="spellEnd"/>
      <w:r>
        <w:t xml:space="preserve">, 3kN, </w:t>
      </w:r>
      <w:proofErr w:type="spellStart"/>
      <w:r>
        <w:t>Euroklasa</w:t>
      </w:r>
      <w:proofErr w:type="spellEnd"/>
      <w:r>
        <w:t xml:space="preserve"> B2CA</w:t>
      </w:r>
      <w:r w:rsidR="00AD3EE6">
        <w:t>-AE25</w:t>
      </w:r>
    </w:p>
    <w:p w14:paraId="3950A580" w14:textId="60A9467B" w:rsidR="00E53B3D" w:rsidRDefault="00E53B3D" w:rsidP="00E53B3D">
      <w:r>
        <w:t xml:space="preserve">Okablowanie szkieletowe światłowodowe, w budynkach, łączące punkty dystrybucyjne będzie  realizowane kablem światłowodowym uniwersalnym </w:t>
      </w:r>
      <w:proofErr w:type="spellStart"/>
      <w:r>
        <w:t>jednomodowym</w:t>
      </w:r>
      <w:proofErr w:type="spellEnd"/>
      <w:r>
        <w:t xml:space="preserve"> (12</w:t>
      </w:r>
      <w:r w:rsidR="00AD3EE6">
        <w:t xml:space="preserve"> lub 24</w:t>
      </w:r>
      <w:r>
        <w:t xml:space="preserve"> włókn</w:t>
      </w:r>
      <w:r w:rsidR="00AD3EE6">
        <w:t>a</w:t>
      </w:r>
      <w:r>
        <w:t xml:space="preserve"> o klasie reakcji na ogień wg CPR- B2CA s1</w:t>
      </w:r>
      <w:r w:rsidR="00AD3EE6">
        <w:t>a</w:t>
      </w:r>
      <w:r>
        <w:t>, d1, a1 w powłoce  LS</w:t>
      </w:r>
      <w:r w:rsidR="00AD3EE6">
        <w:t>OH</w:t>
      </w:r>
      <w:r>
        <w:t xml:space="preserve"> z włóknami </w:t>
      </w:r>
      <w:proofErr w:type="spellStart"/>
      <w:r>
        <w:t>jednomodowymi</w:t>
      </w:r>
      <w:proofErr w:type="spellEnd"/>
      <w:r>
        <w:t xml:space="preserve"> o rdzeniu 9/125μm). </w:t>
      </w:r>
      <w:r w:rsidR="00AD3EE6">
        <w:t>N</w:t>
      </w:r>
      <w:r>
        <w:t xml:space="preserve">ależy zastosować kabel światłowodowy </w:t>
      </w:r>
      <w:proofErr w:type="spellStart"/>
      <w:r>
        <w:t>jednomodowy</w:t>
      </w:r>
      <w:proofErr w:type="spellEnd"/>
      <w:r>
        <w:t xml:space="preserve"> </w:t>
      </w:r>
      <w:r w:rsidR="00AD3EE6">
        <w:t>w centralnej tubie Fi 2,8mm</w:t>
      </w:r>
      <w:r>
        <w:t xml:space="preserve"> z włóknami kategorii OS2 zalecanymi do transmisji od 10-100 Gigabitowych. </w:t>
      </w:r>
    </w:p>
    <w:p w14:paraId="65E9E5B5" w14:textId="6771DAF9" w:rsidR="00E53B3D" w:rsidRDefault="00E53B3D" w:rsidP="00E53B3D">
      <w:r>
        <w:lastRenderedPageBreak/>
        <w:t>Kable teleinformatyczne na stałe związane ze strukturą budynku muszą być zgodne z rozporządzeniem PE i RUE nr 305/2011 oraz posiadać odpowiedni stopień klasyfikacji kabli pod względem pożarowym (</w:t>
      </w:r>
      <w:proofErr w:type="spellStart"/>
      <w:r>
        <w:t>Euroklasa</w:t>
      </w:r>
      <w:proofErr w:type="spellEnd"/>
      <w:r>
        <w:t xml:space="preserve">) przewidziany dla danego typu obiektu zgodnie z klasyfikacją pożarową budynków wynikającą z Prawa Budowlanego. Potwierdzeniem powyższego jest przedstawienie przez producenta  odpowiedniej deklaracji własności użytkowych </w:t>
      </w:r>
      <w:proofErr w:type="spellStart"/>
      <w:r>
        <w:t>DoP</w:t>
      </w:r>
      <w:proofErr w:type="spellEnd"/>
      <w:r>
        <w:t xml:space="preserve"> a sam produkt (kabel) musi posiadać oznaczenie CE zgodnie z normami PN-EN 50575:2015-03/A1:2016-11</w:t>
      </w:r>
      <w:r w:rsidR="002E0A1C" w:rsidRPr="002E0A1C">
        <w:t xml:space="preserve"> lub równoważna</w:t>
      </w:r>
      <w:r>
        <w:t xml:space="preserve">. </w:t>
      </w:r>
    </w:p>
    <w:p w14:paraId="5525FD2C" w14:textId="77777777" w:rsidR="00E53B3D" w:rsidRDefault="00E53B3D" w:rsidP="00E53B3D">
      <w:r>
        <w:t xml:space="preserve">Kabel do zastosowań wewnętrzno-zewnętrznych(uniwersalny), </w:t>
      </w:r>
      <w:r w:rsidRPr="00AD3EE6">
        <w:rPr>
          <w:u w:val="single"/>
        </w:rPr>
        <w:t>całkowicie dielektryczny</w:t>
      </w:r>
      <w:r>
        <w:t>, z ochroną przeciwko gryzoniom w postaci włókien szklanych.</w:t>
      </w:r>
    </w:p>
    <w:p w14:paraId="2D6E7533" w14:textId="77777777" w:rsidR="00E53B3D" w:rsidRDefault="00E53B3D" w:rsidP="00E53B3D">
      <w:r>
        <w:t>Powłoka zewnętrzna odporna na promieniowanie UV</w:t>
      </w:r>
    </w:p>
    <w:p w14:paraId="0192F4CE" w14:textId="77777777" w:rsidR="00E53B3D" w:rsidRDefault="00E53B3D" w:rsidP="00E53B3D">
      <w:r>
        <w:t>Należy wykonać odpowiednie uziemienie elementów metalowych.</w:t>
      </w:r>
    </w:p>
    <w:p w14:paraId="70429D61" w14:textId="469C8C72" w:rsidR="00AD3EE6" w:rsidRPr="00AD3EE6" w:rsidRDefault="00E53B3D" w:rsidP="00AD3EE6">
      <w:r>
        <w:t xml:space="preserve">Włókna światłowodowe E9 OS2 </w:t>
      </w:r>
      <w:r w:rsidR="00AD3EE6">
        <w:t xml:space="preserve">G657.A1, </w:t>
      </w:r>
      <w:r w:rsidR="00AD3EE6" w:rsidRPr="00AD3EE6">
        <w:t>Włókna 13-24 dodatkowo znakowane czarnymi prążkami</w:t>
      </w:r>
    </w:p>
    <w:p w14:paraId="39212119" w14:textId="77777777" w:rsidR="00E53B3D" w:rsidRDefault="00E53B3D" w:rsidP="00E53B3D">
      <w:r>
        <w:t>Zgodność z normami:</w:t>
      </w:r>
    </w:p>
    <w:p w14:paraId="33922B57" w14:textId="6EB3DF23" w:rsidR="00AD3EE6" w:rsidRDefault="00AD3EE6">
      <w:pPr>
        <w:pStyle w:val="Akapitzlist"/>
        <w:numPr>
          <w:ilvl w:val="0"/>
          <w:numId w:val="54"/>
        </w:numPr>
        <w:ind w:left="284"/>
      </w:pPr>
      <w:r w:rsidRPr="00AD3EE6">
        <w:t>ISO 11801 druga edycja</w:t>
      </w:r>
      <w:r>
        <w:t xml:space="preserve">, </w:t>
      </w:r>
      <w:r w:rsidRPr="00AD3EE6">
        <w:t>PN EN 60793-1-1</w:t>
      </w:r>
      <w:r>
        <w:t xml:space="preserve">, </w:t>
      </w:r>
      <w:r w:rsidRPr="00AD3EE6">
        <w:t>PN EN 60793-2</w:t>
      </w:r>
      <w:r>
        <w:t>, P</w:t>
      </w:r>
      <w:r w:rsidRPr="00AD3EE6">
        <w:t>N EN 60794-2</w:t>
      </w:r>
      <w:r>
        <w:t xml:space="preserve">, </w:t>
      </w:r>
      <w:r w:rsidRPr="00AD3EE6">
        <w:t>PN EN 60794-3</w:t>
      </w:r>
      <w:r>
        <w:t xml:space="preserve">, </w:t>
      </w:r>
      <w:r w:rsidRPr="00AD3EE6">
        <w:t>PN EN 62949</w:t>
      </w:r>
      <w:r>
        <w:t xml:space="preserve">, </w:t>
      </w:r>
      <w:r w:rsidRPr="00AD3EE6">
        <w:t>PN EN 60332-1</w:t>
      </w:r>
      <w:r>
        <w:t xml:space="preserve">, </w:t>
      </w:r>
      <w:r w:rsidRPr="00AD3EE6">
        <w:t>PN EN 60332-3-24</w:t>
      </w:r>
      <w:r>
        <w:t xml:space="preserve">, </w:t>
      </w:r>
      <w:r w:rsidRPr="00AD3EE6">
        <w:t>PN EN 60754-1</w:t>
      </w:r>
      <w:r>
        <w:t xml:space="preserve">, </w:t>
      </w:r>
      <w:r w:rsidRPr="00AD3EE6">
        <w:t>PN EN 60754-2</w:t>
      </w:r>
      <w:r>
        <w:t xml:space="preserve">, </w:t>
      </w:r>
      <w:r w:rsidRPr="00AD3EE6">
        <w:t>PN EN 61034-2</w:t>
      </w:r>
      <w:r>
        <w:t xml:space="preserve">, </w:t>
      </w:r>
      <w:r w:rsidRPr="00AD3EE6">
        <w:t>ISO 4892-3</w:t>
      </w:r>
      <w:r>
        <w:t xml:space="preserve">, </w:t>
      </w:r>
      <w:r w:rsidRPr="00AD3EE6">
        <w:t>IEC 50290-2-27</w:t>
      </w:r>
      <w:r>
        <w:t>,</w:t>
      </w:r>
      <w:r w:rsidRPr="00AD3EE6">
        <w:t>PN EN 50399 Klasa B2ca</w:t>
      </w:r>
      <w:r>
        <w:t xml:space="preserve">, </w:t>
      </w:r>
      <w:r w:rsidRPr="00AD3EE6">
        <w:t>PN EN 50575</w:t>
      </w:r>
      <w:r w:rsidR="002E0A1C">
        <w:t xml:space="preserve"> </w:t>
      </w:r>
      <w:r w:rsidR="002E0A1C" w:rsidRPr="002E0A1C">
        <w:t>lub równoważn</w:t>
      </w:r>
      <w:r w:rsidR="002E0A1C">
        <w:t>e</w:t>
      </w:r>
      <w:r>
        <w:t>.</w:t>
      </w:r>
    </w:p>
    <w:tbl>
      <w:tblPr>
        <w:tblStyle w:val="Tabela-Siatka"/>
        <w:tblW w:w="0" w:type="auto"/>
        <w:tblLook w:val="04A0" w:firstRow="1" w:lastRow="0" w:firstColumn="1" w:lastColumn="0" w:noHBand="0" w:noVBand="1"/>
      </w:tblPr>
      <w:tblGrid>
        <w:gridCol w:w="2926"/>
        <w:gridCol w:w="2373"/>
        <w:gridCol w:w="3622"/>
      </w:tblGrid>
      <w:tr w:rsidR="00E53B3D" w:rsidRPr="00E53B3D" w14:paraId="39EC72C9" w14:textId="77777777" w:rsidTr="00E53B3D">
        <w:trPr>
          <w:trHeight w:val="300"/>
        </w:trPr>
        <w:tc>
          <w:tcPr>
            <w:tcW w:w="2972" w:type="dxa"/>
            <w:noWrap/>
            <w:hideMark/>
          </w:tcPr>
          <w:p w14:paraId="53F9A97F" w14:textId="77777777" w:rsidR="00E53B3D" w:rsidRPr="00E53B3D" w:rsidRDefault="00E53B3D">
            <w:bookmarkStart w:id="44" w:name="_Hlk127958482"/>
            <w:r w:rsidRPr="00E53B3D">
              <w:t>Własność</w:t>
            </w:r>
          </w:p>
        </w:tc>
        <w:tc>
          <w:tcPr>
            <w:tcW w:w="2410" w:type="dxa"/>
            <w:noWrap/>
            <w:hideMark/>
          </w:tcPr>
          <w:p w14:paraId="2BE84062" w14:textId="77777777" w:rsidR="00E53B3D" w:rsidRPr="00E53B3D" w:rsidRDefault="00E53B3D">
            <w:r w:rsidRPr="00E53B3D">
              <w:t>Metodyka badania</w:t>
            </w:r>
          </w:p>
        </w:tc>
        <w:tc>
          <w:tcPr>
            <w:tcW w:w="3680" w:type="dxa"/>
            <w:noWrap/>
            <w:hideMark/>
          </w:tcPr>
          <w:p w14:paraId="07FAC1E0" w14:textId="77777777" w:rsidR="00E53B3D" w:rsidRPr="00E53B3D" w:rsidRDefault="00E53B3D">
            <w:r w:rsidRPr="00E53B3D">
              <w:t>Wartość</w:t>
            </w:r>
          </w:p>
        </w:tc>
      </w:tr>
      <w:tr w:rsidR="00E53B3D" w:rsidRPr="00E53B3D" w14:paraId="77ED0937" w14:textId="77777777" w:rsidTr="00E53B3D">
        <w:trPr>
          <w:trHeight w:val="300"/>
        </w:trPr>
        <w:tc>
          <w:tcPr>
            <w:tcW w:w="2972" w:type="dxa"/>
            <w:noWrap/>
            <w:hideMark/>
          </w:tcPr>
          <w:p w14:paraId="3EFC5CA4" w14:textId="77777777" w:rsidR="00E53B3D" w:rsidRPr="00E53B3D" w:rsidRDefault="00E53B3D">
            <w:r w:rsidRPr="00E53B3D">
              <w:t xml:space="preserve">Średnica zewnętrzna </w:t>
            </w:r>
          </w:p>
        </w:tc>
        <w:tc>
          <w:tcPr>
            <w:tcW w:w="2410" w:type="dxa"/>
            <w:noWrap/>
            <w:hideMark/>
          </w:tcPr>
          <w:p w14:paraId="727ACE53" w14:textId="77777777" w:rsidR="00E53B3D" w:rsidRPr="00E53B3D" w:rsidRDefault="00E53B3D"/>
        </w:tc>
        <w:tc>
          <w:tcPr>
            <w:tcW w:w="3680" w:type="dxa"/>
            <w:noWrap/>
            <w:hideMark/>
          </w:tcPr>
          <w:p w14:paraId="6C4A42AE" w14:textId="6F88B8C4" w:rsidR="00E53B3D" w:rsidRPr="00E53B3D" w:rsidRDefault="00E53B3D">
            <w:r w:rsidRPr="00E53B3D">
              <w:t xml:space="preserve">2÷24 włókna: </w:t>
            </w:r>
            <w:r w:rsidR="00AD3EE6">
              <w:t>7,5</w:t>
            </w:r>
            <w:r w:rsidRPr="00E53B3D">
              <w:t xml:space="preserve"> mm</w:t>
            </w:r>
          </w:p>
        </w:tc>
      </w:tr>
      <w:tr w:rsidR="00E53B3D" w:rsidRPr="00E53B3D" w14:paraId="39E585D1" w14:textId="77777777" w:rsidTr="00E53B3D">
        <w:trPr>
          <w:trHeight w:val="300"/>
        </w:trPr>
        <w:tc>
          <w:tcPr>
            <w:tcW w:w="2972" w:type="dxa"/>
            <w:noWrap/>
            <w:hideMark/>
          </w:tcPr>
          <w:p w14:paraId="5B87747F" w14:textId="77777777" w:rsidR="00E53B3D" w:rsidRPr="00E53B3D" w:rsidRDefault="00E53B3D">
            <w:r w:rsidRPr="00E53B3D">
              <w:t xml:space="preserve">Waga nominalna </w:t>
            </w:r>
          </w:p>
        </w:tc>
        <w:tc>
          <w:tcPr>
            <w:tcW w:w="2410" w:type="dxa"/>
            <w:noWrap/>
            <w:hideMark/>
          </w:tcPr>
          <w:p w14:paraId="768D0D2A" w14:textId="77777777" w:rsidR="00E53B3D" w:rsidRPr="00E53B3D" w:rsidRDefault="00E53B3D"/>
        </w:tc>
        <w:tc>
          <w:tcPr>
            <w:tcW w:w="3680" w:type="dxa"/>
            <w:noWrap/>
            <w:hideMark/>
          </w:tcPr>
          <w:p w14:paraId="1C3F0D14" w14:textId="760EE408" w:rsidR="00E53B3D" w:rsidRPr="00E53B3D" w:rsidRDefault="00E53B3D">
            <w:r w:rsidRPr="00E53B3D">
              <w:t xml:space="preserve">2÷24 włókna: </w:t>
            </w:r>
            <w:r w:rsidR="00AD3EE6">
              <w:t>73</w:t>
            </w:r>
            <w:r w:rsidRPr="00E53B3D">
              <w:t xml:space="preserve"> kg/km,</w:t>
            </w:r>
          </w:p>
        </w:tc>
      </w:tr>
      <w:tr w:rsidR="00E53B3D" w:rsidRPr="00E53B3D" w14:paraId="5C5F7B39" w14:textId="77777777" w:rsidTr="00E53B3D">
        <w:trPr>
          <w:trHeight w:val="300"/>
        </w:trPr>
        <w:tc>
          <w:tcPr>
            <w:tcW w:w="2972" w:type="dxa"/>
            <w:noWrap/>
            <w:hideMark/>
          </w:tcPr>
          <w:p w14:paraId="354B7CB1" w14:textId="77777777" w:rsidR="00E53B3D" w:rsidRPr="00E53B3D" w:rsidRDefault="00E53B3D">
            <w:r w:rsidRPr="00E53B3D">
              <w:t>Maksymalna siła naciągu</w:t>
            </w:r>
          </w:p>
        </w:tc>
        <w:tc>
          <w:tcPr>
            <w:tcW w:w="2410" w:type="dxa"/>
            <w:noWrap/>
            <w:hideMark/>
          </w:tcPr>
          <w:p w14:paraId="2BFB5D01" w14:textId="77777777" w:rsidR="00E53B3D" w:rsidRPr="00E53B3D" w:rsidRDefault="00E53B3D">
            <w:r w:rsidRPr="00E53B3D">
              <w:t>E1</w:t>
            </w:r>
          </w:p>
        </w:tc>
        <w:tc>
          <w:tcPr>
            <w:tcW w:w="3680" w:type="dxa"/>
            <w:noWrap/>
            <w:hideMark/>
          </w:tcPr>
          <w:p w14:paraId="652BCCDF" w14:textId="77777777" w:rsidR="00E53B3D" w:rsidRPr="00E53B3D" w:rsidRDefault="00E53B3D">
            <w:r w:rsidRPr="00E53B3D">
              <w:t>3000 N (naprężenie włókien ≤ 0.6%)</w:t>
            </w:r>
          </w:p>
        </w:tc>
      </w:tr>
      <w:tr w:rsidR="00E53B3D" w:rsidRPr="00E53B3D" w14:paraId="7F92388F" w14:textId="77777777" w:rsidTr="00E53B3D">
        <w:trPr>
          <w:trHeight w:val="300"/>
        </w:trPr>
        <w:tc>
          <w:tcPr>
            <w:tcW w:w="2972" w:type="dxa"/>
            <w:noWrap/>
            <w:hideMark/>
          </w:tcPr>
          <w:p w14:paraId="56072F58" w14:textId="77777777" w:rsidR="00E53B3D" w:rsidRPr="00E53B3D" w:rsidRDefault="00E53B3D">
            <w:r w:rsidRPr="00E53B3D">
              <w:t>Siła naciągu ( statyczna)</w:t>
            </w:r>
          </w:p>
        </w:tc>
        <w:tc>
          <w:tcPr>
            <w:tcW w:w="2410" w:type="dxa"/>
            <w:noWrap/>
            <w:hideMark/>
          </w:tcPr>
          <w:p w14:paraId="6CB0238D" w14:textId="77777777" w:rsidR="00E53B3D" w:rsidRPr="00E53B3D" w:rsidRDefault="00E53B3D">
            <w:r w:rsidRPr="00E53B3D">
              <w:t>E1</w:t>
            </w:r>
          </w:p>
        </w:tc>
        <w:tc>
          <w:tcPr>
            <w:tcW w:w="3680" w:type="dxa"/>
            <w:noWrap/>
            <w:hideMark/>
          </w:tcPr>
          <w:p w14:paraId="3C50B73B" w14:textId="77777777" w:rsidR="00E53B3D" w:rsidRPr="00E53B3D" w:rsidRDefault="00E53B3D">
            <w:r w:rsidRPr="00E53B3D">
              <w:t>1000 N (naprężenie włókien ≤ 0.2%)</w:t>
            </w:r>
          </w:p>
        </w:tc>
      </w:tr>
      <w:tr w:rsidR="00E53B3D" w:rsidRPr="00E53B3D" w14:paraId="6DD16A4A" w14:textId="77777777" w:rsidTr="00E53B3D">
        <w:trPr>
          <w:trHeight w:val="300"/>
        </w:trPr>
        <w:tc>
          <w:tcPr>
            <w:tcW w:w="2972" w:type="dxa"/>
            <w:noWrap/>
            <w:hideMark/>
          </w:tcPr>
          <w:p w14:paraId="2790B5E5" w14:textId="77777777" w:rsidR="00E53B3D" w:rsidRPr="00E53B3D" w:rsidRDefault="00E53B3D">
            <w:r w:rsidRPr="00E53B3D">
              <w:t>Odporność na zgniatanie</w:t>
            </w:r>
          </w:p>
        </w:tc>
        <w:tc>
          <w:tcPr>
            <w:tcW w:w="2410" w:type="dxa"/>
            <w:noWrap/>
            <w:hideMark/>
          </w:tcPr>
          <w:p w14:paraId="759ED40D" w14:textId="77777777" w:rsidR="00E53B3D" w:rsidRPr="00E53B3D" w:rsidRDefault="00E53B3D">
            <w:r w:rsidRPr="00E53B3D">
              <w:t>E3</w:t>
            </w:r>
          </w:p>
        </w:tc>
        <w:tc>
          <w:tcPr>
            <w:tcW w:w="3680" w:type="dxa"/>
            <w:noWrap/>
            <w:hideMark/>
          </w:tcPr>
          <w:p w14:paraId="6939E9F6" w14:textId="57E8FA7E" w:rsidR="00E53B3D" w:rsidRPr="00E53B3D" w:rsidRDefault="00BE3FA0">
            <w:r>
              <w:t>3</w:t>
            </w:r>
            <w:r w:rsidR="00E53B3D" w:rsidRPr="00E53B3D">
              <w:t>000 N/</w:t>
            </w:r>
            <w:proofErr w:type="spellStart"/>
            <w:r w:rsidR="00E53B3D" w:rsidRPr="00E53B3D">
              <w:t>dm</w:t>
            </w:r>
            <w:proofErr w:type="spellEnd"/>
          </w:p>
        </w:tc>
      </w:tr>
      <w:tr w:rsidR="00E53B3D" w:rsidRPr="00E53B3D" w14:paraId="5824E645" w14:textId="77777777" w:rsidTr="00E53B3D">
        <w:trPr>
          <w:trHeight w:val="300"/>
        </w:trPr>
        <w:tc>
          <w:tcPr>
            <w:tcW w:w="2972" w:type="dxa"/>
            <w:noWrap/>
            <w:hideMark/>
          </w:tcPr>
          <w:p w14:paraId="15E7969E" w14:textId="77777777" w:rsidR="00E53B3D" w:rsidRPr="00E53B3D" w:rsidRDefault="00E53B3D">
            <w:r w:rsidRPr="00E53B3D">
              <w:t>Uderzenie</w:t>
            </w:r>
          </w:p>
        </w:tc>
        <w:tc>
          <w:tcPr>
            <w:tcW w:w="2410" w:type="dxa"/>
            <w:noWrap/>
            <w:hideMark/>
          </w:tcPr>
          <w:p w14:paraId="7089D714" w14:textId="77777777" w:rsidR="00E53B3D" w:rsidRPr="00E53B3D" w:rsidRDefault="00E53B3D">
            <w:r w:rsidRPr="00E53B3D">
              <w:t>E4</w:t>
            </w:r>
          </w:p>
        </w:tc>
        <w:tc>
          <w:tcPr>
            <w:tcW w:w="3680" w:type="dxa"/>
            <w:noWrap/>
            <w:hideMark/>
          </w:tcPr>
          <w:p w14:paraId="730D167E" w14:textId="79E6B893" w:rsidR="00E53B3D" w:rsidRPr="00E53B3D" w:rsidRDefault="00E53B3D">
            <w:r w:rsidRPr="00E53B3D">
              <w:t xml:space="preserve">20 </w:t>
            </w:r>
            <w:proofErr w:type="spellStart"/>
            <w:r w:rsidRPr="00E53B3D">
              <w:t>Nm</w:t>
            </w:r>
            <w:proofErr w:type="spellEnd"/>
            <w:r w:rsidR="00BE3FA0">
              <w:t xml:space="preserve"> dla r-30mm</w:t>
            </w:r>
          </w:p>
        </w:tc>
      </w:tr>
      <w:tr w:rsidR="00E53B3D" w:rsidRPr="00E53B3D" w14:paraId="08DFBB14" w14:textId="77777777" w:rsidTr="00E53B3D">
        <w:trPr>
          <w:trHeight w:val="300"/>
        </w:trPr>
        <w:tc>
          <w:tcPr>
            <w:tcW w:w="2972" w:type="dxa"/>
            <w:noWrap/>
            <w:hideMark/>
          </w:tcPr>
          <w:p w14:paraId="1AA2C0B5" w14:textId="77777777" w:rsidR="00E53B3D" w:rsidRPr="00E53B3D" w:rsidRDefault="00E53B3D">
            <w:r w:rsidRPr="00E53B3D">
              <w:t xml:space="preserve">Skręcanie </w:t>
            </w:r>
          </w:p>
        </w:tc>
        <w:tc>
          <w:tcPr>
            <w:tcW w:w="2410" w:type="dxa"/>
            <w:noWrap/>
            <w:hideMark/>
          </w:tcPr>
          <w:p w14:paraId="70C798D9" w14:textId="77777777" w:rsidR="00E53B3D" w:rsidRPr="00E53B3D" w:rsidRDefault="00E53B3D">
            <w:r w:rsidRPr="00E53B3D">
              <w:t>E7</w:t>
            </w:r>
          </w:p>
        </w:tc>
        <w:tc>
          <w:tcPr>
            <w:tcW w:w="3680" w:type="dxa"/>
            <w:noWrap/>
            <w:hideMark/>
          </w:tcPr>
          <w:p w14:paraId="343FA668" w14:textId="77777777" w:rsidR="00E53B3D" w:rsidRPr="00E53B3D" w:rsidRDefault="00E53B3D">
            <w:r w:rsidRPr="00E53B3D">
              <w:t>5 cykli ± 1 obrót</w:t>
            </w:r>
          </w:p>
        </w:tc>
      </w:tr>
      <w:tr w:rsidR="00E53B3D" w:rsidRPr="00E53B3D" w14:paraId="6E4C7C1C" w14:textId="77777777" w:rsidTr="00E53B3D">
        <w:trPr>
          <w:trHeight w:val="300"/>
        </w:trPr>
        <w:tc>
          <w:tcPr>
            <w:tcW w:w="2972" w:type="dxa"/>
            <w:noWrap/>
            <w:hideMark/>
          </w:tcPr>
          <w:p w14:paraId="0A1892D6" w14:textId="77777777" w:rsidR="00E53B3D" w:rsidRPr="00E53B3D" w:rsidRDefault="00E53B3D">
            <w:r w:rsidRPr="00E53B3D">
              <w:t>Minimalny promień zginania (statyczny, dynamiczny)</w:t>
            </w:r>
          </w:p>
        </w:tc>
        <w:tc>
          <w:tcPr>
            <w:tcW w:w="2410" w:type="dxa"/>
            <w:noWrap/>
            <w:hideMark/>
          </w:tcPr>
          <w:p w14:paraId="6BC5C16E" w14:textId="77777777" w:rsidR="00E53B3D" w:rsidRPr="00E53B3D" w:rsidRDefault="00E53B3D">
            <w:r w:rsidRPr="00E53B3D">
              <w:t>E11</w:t>
            </w:r>
          </w:p>
        </w:tc>
        <w:tc>
          <w:tcPr>
            <w:tcW w:w="3680" w:type="dxa"/>
            <w:noWrap/>
            <w:hideMark/>
          </w:tcPr>
          <w:p w14:paraId="1C9A80D0" w14:textId="5EB4FA37" w:rsidR="00E53B3D" w:rsidRPr="00E53B3D" w:rsidRDefault="00E53B3D">
            <w:r w:rsidRPr="00E53B3D">
              <w:t>R=</w:t>
            </w:r>
            <w:r w:rsidR="00BE3FA0">
              <w:t>75</w:t>
            </w:r>
            <w:r w:rsidRPr="00E53B3D">
              <w:t xml:space="preserve"> mm, R=1</w:t>
            </w:r>
            <w:r w:rsidR="00BE3FA0">
              <w:t>5</w:t>
            </w:r>
            <w:r w:rsidRPr="00E53B3D">
              <w:t>0 mm</w:t>
            </w:r>
          </w:p>
        </w:tc>
      </w:tr>
      <w:tr w:rsidR="00E53B3D" w:rsidRPr="00E53B3D" w14:paraId="257E2AD1" w14:textId="77777777" w:rsidTr="00E53B3D">
        <w:trPr>
          <w:trHeight w:val="300"/>
        </w:trPr>
        <w:tc>
          <w:tcPr>
            <w:tcW w:w="2972" w:type="dxa"/>
            <w:noWrap/>
            <w:hideMark/>
          </w:tcPr>
          <w:p w14:paraId="07422221" w14:textId="77777777" w:rsidR="00E53B3D" w:rsidRPr="00E53B3D" w:rsidRDefault="00E53B3D">
            <w:r w:rsidRPr="00E53B3D">
              <w:t>Przenikanie wody</w:t>
            </w:r>
          </w:p>
        </w:tc>
        <w:tc>
          <w:tcPr>
            <w:tcW w:w="2410" w:type="dxa"/>
            <w:noWrap/>
            <w:hideMark/>
          </w:tcPr>
          <w:p w14:paraId="0F240B75" w14:textId="77777777" w:rsidR="00E53B3D" w:rsidRPr="00E53B3D" w:rsidRDefault="00E53B3D">
            <w:r w:rsidRPr="00E53B3D">
              <w:t>F5B</w:t>
            </w:r>
          </w:p>
        </w:tc>
        <w:tc>
          <w:tcPr>
            <w:tcW w:w="3680" w:type="dxa"/>
            <w:noWrap/>
            <w:hideMark/>
          </w:tcPr>
          <w:p w14:paraId="74D83535" w14:textId="5FEFEDDD" w:rsidR="00E53B3D" w:rsidRPr="00E53B3D" w:rsidRDefault="00E53B3D">
            <w:r w:rsidRPr="00E53B3D">
              <w:t>Brak wody na końcu odległym</w:t>
            </w:r>
          </w:p>
        </w:tc>
      </w:tr>
      <w:tr w:rsidR="00E53B3D" w:rsidRPr="00E53B3D" w14:paraId="62FF13DB" w14:textId="77777777" w:rsidTr="00E53B3D">
        <w:trPr>
          <w:trHeight w:val="300"/>
        </w:trPr>
        <w:tc>
          <w:tcPr>
            <w:tcW w:w="2972" w:type="dxa"/>
            <w:vMerge w:val="restart"/>
            <w:noWrap/>
            <w:hideMark/>
          </w:tcPr>
          <w:p w14:paraId="743D5170" w14:textId="77777777" w:rsidR="00E53B3D" w:rsidRPr="00E53B3D" w:rsidRDefault="00E53B3D">
            <w:r w:rsidRPr="00E53B3D">
              <w:t xml:space="preserve">Zakresy temperatur </w:t>
            </w:r>
          </w:p>
        </w:tc>
        <w:tc>
          <w:tcPr>
            <w:tcW w:w="2410" w:type="dxa"/>
            <w:vMerge w:val="restart"/>
            <w:noWrap/>
            <w:hideMark/>
          </w:tcPr>
          <w:p w14:paraId="6F6A3AC2" w14:textId="77777777" w:rsidR="00E53B3D" w:rsidRPr="00E53B3D" w:rsidRDefault="00E53B3D">
            <w:r w:rsidRPr="00E53B3D">
              <w:t>F1</w:t>
            </w:r>
          </w:p>
        </w:tc>
        <w:tc>
          <w:tcPr>
            <w:tcW w:w="3680" w:type="dxa"/>
            <w:noWrap/>
            <w:hideMark/>
          </w:tcPr>
          <w:p w14:paraId="595D1518" w14:textId="77777777" w:rsidR="00E53B3D" w:rsidRPr="00E53B3D" w:rsidRDefault="00E53B3D">
            <w:r w:rsidRPr="00E53B3D">
              <w:t>Przechowywania: –40°C +70°C</w:t>
            </w:r>
          </w:p>
        </w:tc>
      </w:tr>
      <w:tr w:rsidR="00E53B3D" w:rsidRPr="00E53B3D" w14:paraId="4F580CDD" w14:textId="77777777" w:rsidTr="00E53B3D">
        <w:trPr>
          <w:trHeight w:val="300"/>
        </w:trPr>
        <w:tc>
          <w:tcPr>
            <w:tcW w:w="2972" w:type="dxa"/>
            <w:vMerge/>
            <w:hideMark/>
          </w:tcPr>
          <w:p w14:paraId="6EA9A61A" w14:textId="77777777" w:rsidR="00E53B3D" w:rsidRPr="00E53B3D" w:rsidRDefault="00E53B3D"/>
        </w:tc>
        <w:tc>
          <w:tcPr>
            <w:tcW w:w="2410" w:type="dxa"/>
            <w:vMerge/>
            <w:hideMark/>
          </w:tcPr>
          <w:p w14:paraId="7D5622B6" w14:textId="77777777" w:rsidR="00E53B3D" w:rsidRPr="00E53B3D" w:rsidRDefault="00E53B3D"/>
        </w:tc>
        <w:tc>
          <w:tcPr>
            <w:tcW w:w="3680" w:type="dxa"/>
            <w:noWrap/>
            <w:hideMark/>
          </w:tcPr>
          <w:p w14:paraId="6C7E9647" w14:textId="40B60618" w:rsidR="00E53B3D" w:rsidRPr="00E53B3D" w:rsidRDefault="00E53B3D">
            <w:r w:rsidRPr="00E53B3D">
              <w:t>Instalacji: –</w:t>
            </w:r>
            <w:r w:rsidR="00BE3FA0">
              <w:t>20</w:t>
            </w:r>
            <w:r w:rsidRPr="00E53B3D">
              <w:t>°C +</w:t>
            </w:r>
            <w:r w:rsidR="00BE3FA0">
              <w:t>6</w:t>
            </w:r>
            <w:r w:rsidRPr="00E53B3D">
              <w:t>0°C</w:t>
            </w:r>
          </w:p>
        </w:tc>
      </w:tr>
      <w:tr w:rsidR="00E53B3D" w:rsidRPr="00E53B3D" w14:paraId="3A74BB07" w14:textId="77777777" w:rsidTr="00E53B3D">
        <w:trPr>
          <w:trHeight w:val="300"/>
        </w:trPr>
        <w:tc>
          <w:tcPr>
            <w:tcW w:w="2972" w:type="dxa"/>
            <w:vMerge/>
            <w:hideMark/>
          </w:tcPr>
          <w:p w14:paraId="7FF269DA" w14:textId="77777777" w:rsidR="00E53B3D" w:rsidRPr="00E53B3D" w:rsidRDefault="00E53B3D"/>
        </w:tc>
        <w:tc>
          <w:tcPr>
            <w:tcW w:w="2410" w:type="dxa"/>
            <w:vMerge/>
            <w:hideMark/>
          </w:tcPr>
          <w:p w14:paraId="11D3BBCC" w14:textId="77777777" w:rsidR="00E53B3D" w:rsidRPr="00E53B3D" w:rsidRDefault="00E53B3D"/>
        </w:tc>
        <w:tc>
          <w:tcPr>
            <w:tcW w:w="3680" w:type="dxa"/>
            <w:noWrap/>
            <w:hideMark/>
          </w:tcPr>
          <w:p w14:paraId="02D82E4C" w14:textId="77777777" w:rsidR="00E53B3D" w:rsidRPr="00E53B3D" w:rsidRDefault="00E53B3D">
            <w:r w:rsidRPr="00E53B3D">
              <w:t>Pracy: –40°C +70°C</w:t>
            </w:r>
          </w:p>
        </w:tc>
      </w:tr>
    </w:tbl>
    <w:p w14:paraId="2B37D5D6" w14:textId="60BF2C3C" w:rsidR="007726E8" w:rsidRDefault="00E53B3D" w:rsidP="00E53B3D">
      <w:bookmarkStart w:id="45" w:name="_Hlk127958414"/>
      <w:bookmarkEnd w:id="44"/>
      <w:r w:rsidRPr="00E53B3D">
        <w:t>Parametry minimalne włókna OS2 G.</w:t>
      </w:r>
      <w:r w:rsidR="00BE3FA0">
        <w:t>657.A1</w:t>
      </w:r>
    </w:p>
    <w:tbl>
      <w:tblPr>
        <w:tblStyle w:val="Tabela-Siatka"/>
        <w:tblW w:w="0" w:type="auto"/>
        <w:tblLook w:val="04A0" w:firstRow="1" w:lastRow="0" w:firstColumn="1" w:lastColumn="0" w:noHBand="0" w:noVBand="1"/>
      </w:tblPr>
      <w:tblGrid>
        <w:gridCol w:w="5298"/>
        <w:gridCol w:w="3623"/>
      </w:tblGrid>
      <w:tr w:rsidR="005C2818" w:rsidRPr="00FF3A20" w14:paraId="16F9D42B" w14:textId="77777777" w:rsidTr="00BE3FA0">
        <w:trPr>
          <w:trHeight w:val="300"/>
        </w:trPr>
        <w:tc>
          <w:tcPr>
            <w:tcW w:w="5298" w:type="dxa"/>
            <w:noWrap/>
          </w:tcPr>
          <w:p w14:paraId="18133881" w14:textId="77777777" w:rsidR="005C2818" w:rsidRPr="005C2818" w:rsidRDefault="005C2818">
            <w:pPr>
              <w:rPr>
                <w:b/>
              </w:rPr>
            </w:pPr>
            <w:r w:rsidRPr="005C2818">
              <w:rPr>
                <w:b/>
              </w:rPr>
              <w:t>Tłumienność dla długości fali</w:t>
            </w:r>
          </w:p>
        </w:tc>
        <w:tc>
          <w:tcPr>
            <w:tcW w:w="3623" w:type="dxa"/>
            <w:noWrap/>
          </w:tcPr>
          <w:p w14:paraId="346B6476" w14:textId="77777777" w:rsidR="005C2818" w:rsidRPr="00FF3A20" w:rsidRDefault="005C2818"/>
        </w:tc>
      </w:tr>
      <w:tr w:rsidR="00FF3A20" w:rsidRPr="00FF3A20" w14:paraId="6AAF3C05" w14:textId="77777777" w:rsidTr="00BE3FA0">
        <w:trPr>
          <w:trHeight w:val="300"/>
        </w:trPr>
        <w:tc>
          <w:tcPr>
            <w:tcW w:w="5298" w:type="dxa"/>
            <w:noWrap/>
            <w:hideMark/>
          </w:tcPr>
          <w:p w14:paraId="094D2C2C" w14:textId="59241DEB" w:rsidR="00FF3A20" w:rsidRPr="00FF3A20" w:rsidRDefault="00FF3A20">
            <w:r w:rsidRPr="00FF3A20">
              <w:t>1310</w:t>
            </w:r>
            <w:r w:rsidR="00BE3FA0">
              <w:t>-1625</w:t>
            </w:r>
            <w:r w:rsidRPr="00FF3A20">
              <w:t>nm</w:t>
            </w:r>
            <w:r w:rsidR="00BE3FA0">
              <w:t xml:space="preserve"> (IEC/EN 60793-1-40)</w:t>
            </w:r>
          </w:p>
        </w:tc>
        <w:tc>
          <w:tcPr>
            <w:tcW w:w="3623" w:type="dxa"/>
            <w:noWrap/>
            <w:hideMark/>
          </w:tcPr>
          <w:p w14:paraId="70A45073" w14:textId="7966003D" w:rsidR="00FF3A20" w:rsidRPr="00FF3A20" w:rsidRDefault="00FF3A20">
            <w:r w:rsidRPr="00FF3A20">
              <w:t>≤0.3</w:t>
            </w:r>
            <w:r w:rsidR="00BE3FA0">
              <w:t>9</w:t>
            </w:r>
            <w:r w:rsidRPr="00FF3A20">
              <w:t xml:space="preserve"> </w:t>
            </w:r>
            <w:proofErr w:type="spellStart"/>
            <w:r w:rsidRPr="00FF3A20">
              <w:t>dB</w:t>
            </w:r>
            <w:proofErr w:type="spellEnd"/>
            <w:r w:rsidRPr="00FF3A20">
              <w:t xml:space="preserve">/km </w:t>
            </w:r>
          </w:p>
        </w:tc>
      </w:tr>
      <w:tr w:rsidR="00FF3A20" w:rsidRPr="00FF3A20" w14:paraId="60E4E818" w14:textId="77777777" w:rsidTr="00BE3FA0">
        <w:trPr>
          <w:trHeight w:val="300"/>
        </w:trPr>
        <w:tc>
          <w:tcPr>
            <w:tcW w:w="5298" w:type="dxa"/>
            <w:noWrap/>
            <w:hideMark/>
          </w:tcPr>
          <w:p w14:paraId="5F9E698D" w14:textId="68CC102A" w:rsidR="00FF3A20" w:rsidRPr="00FF3A20" w:rsidRDefault="00FF3A20">
            <w:r w:rsidRPr="00FF3A20">
              <w:t xml:space="preserve">1550 </w:t>
            </w:r>
            <w:proofErr w:type="spellStart"/>
            <w:r w:rsidRPr="00FF3A20">
              <w:t>nm</w:t>
            </w:r>
            <w:proofErr w:type="spellEnd"/>
            <w:r w:rsidRPr="00FF3A20">
              <w:t xml:space="preserve">  </w:t>
            </w:r>
            <w:r w:rsidR="00BE3FA0">
              <w:t>(IEC/EN 60793-1-40)</w:t>
            </w:r>
          </w:p>
        </w:tc>
        <w:tc>
          <w:tcPr>
            <w:tcW w:w="3623" w:type="dxa"/>
            <w:noWrap/>
            <w:hideMark/>
          </w:tcPr>
          <w:p w14:paraId="5B4428FA" w14:textId="2DAA9AB2" w:rsidR="00FF3A20" w:rsidRPr="00FF3A20" w:rsidRDefault="00FF3A20">
            <w:r w:rsidRPr="00FF3A20">
              <w:t>≤0.2</w:t>
            </w:r>
            <w:r w:rsidR="00BE3FA0">
              <w:t>2</w:t>
            </w:r>
            <w:r w:rsidRPr="00FF3A20">
              <w:t xml:space="preserve"> </w:t>
            </w:r>
            <w:proofErr w:type="spellStart"/>
            <w:r w:rsidRPr="00FF3A20">
              <w:t>dB</w:t>
            </w:r>
            <w:proofErr w:type="spellEnd"/>
            <w:r w:rsidRPr="00FF3A20">
              <w:t xml:space="preserve">/km </w:t>
            </w:r>
          </w:p>
        </w:tc>
      </w:tr>
      <w:tr w:rsidR="00FF3A20" w:rsidRPr="00FF3A20" w14:paraId="2A9D08AC" w14:textId="77777777" w:rsidTr="00BE3FA0">
        <w:trPr>
          <w:trHeight w:val="300"/>
        </w:trPr>
        <w:tc>
          <w:tcPr>
            <w:tcW w:w="5298" w:type="dxa"/>
            <w:noWrap/>
            <w:hideMark/>
          </w:tcPr>
          <w:p w14:paraId="48A8C26D" w14:textId="1140127A" w:rsidR="00FF3A20" w:rsidRPr="00FF3A20" w:rsidRDefault="00BE3FA0">
            <w:r>
              <w:t>1310 - 1550</w:t>
            </w:r>
            <w:r w:rsidR="00FF3A20" w:rsidRPr="00FF3A20">
              <w:t xml:space="preserve"> </w:t>
            </w:r>
            <w:proofErr w:type="spellStart"/>
            <w:r w:rsidR="00FF3A20" w:rsidRPr="00FF3A20">
              <w:t>nm</w:t>
            </w:r>
            <w:proofErr w:type="spellEnd"/>
            <w:r>
              <w:t xml:space="preserve"> (IEC/EN 60793-1-40)</w:t>
            </w:r>
          </w:p>
        </w:tc>
        <w:tc>
          <w:tcPr>
            <w:tcW w:w="3623" w:type="dxa"/>
            <w:noWrap/>
            <w:hideMark/>
          </w:tcPr>
          <w:p w14:paraId="0D37A40C" w14:textId="7F39357A" w:rsidR="00FF3A20" w:rsidRPr="00FF3A20" w:rsidRDefault="00BE3FA0">
            <w:r>
              <w:t>Max 0,1</w:t>
            </w:r>
            <w:r w:rsidR="00FF3A20" w:rsidRPr="00FF3A20">
              <w:t xml:space="preserve"> </w:t>
            </w:r>
            <w:proofErr w:type="spellStart"/>
            <w:r w:rsidR="00FF3A20" w:rsidRPr="00FF3A20">
              <w:t>dB</w:t>
            </w:r>
            <w:proofErr w:type="spellEnd"/>
            <w:r w:rsidR="00FF3A20" w:rsidRPr="00FF3A20">
              <w:t xml:space="preserve"> </w:t>
            </w:r>
          </w:p>
        </w:tc>
      </w:tr>
      <w:tr w:rsidR="00FF3A20" w:rsidRPr="00FF3A20" w14:paraId="58B52091" w14:textId="77777777" w:rsidTr="00BE3FA0">
        <w:trPr>
          <w:trHeight w:val="300"/>
        </w:trPr>
        <w:tc>
          <w:tcPr>
            <w:tcW w:w="5298" w:type="dxa"/>
            <w:noWrap/>
            <w:hideMark/>
          </w:tcPr>
          <w:p w14:paraId="65627DAE" w14:textId="77777777" w:rsidR="00FF3A20" w:rsidRPr="00FF3A20" w:rsidRDefault="00FF3A20">
            <w:pPr>
              <w:rPr>
                <w:b/>
              </w:rPr>
            </w:pPr>
            <w:r w:rsidRPr="00FF3A20">
              <w:rPr>
                <w:b/>
              </w:rPr>
              <w:t>Zmiana tłumienności vs promień gięcia</w:t>
            </w:r>
          </w:p>
        </w:tc>
        <w:tc>
          <w:tcPr>
            <w:tcW w:w="3623" w:type="dxa"/>
            <w:noWrap/>
            <w:hideMark/>
          </w:tcPr>
          <w:p w14:paraId="0E7C7C31" w14:textId="77777777" w:rsidR="00FF3A20" w:rsidRPr="00FF3A20" w:rsidRDefault="00FF3A20"/>
        </w:tc>
      </w:tr>
      <w:tr w:rsidR="00FF3A20" w:rsidRPr="00FF3A20" w14:paraId="28620122" w14:textId="77777777" w:rsidTr="00BE3FA0">
        <w:trPr>
          <w:trHeight w:val="300"/>
        </w:trPr>
        <w:tc>
          <w:tcPr>
            <w:tcW w:w="5298" w:type="dxa"/>
            <w:noWrap/>
            <w:hideMark/>
          </w:tcPr>
          <w:p w14:paraId="37AF406E" w14:textId="73FDA5D3" w:rsidR="00FF3A20" w:rsidRPr="00FF3A20" w:rsidRDefault="00FF3A20">
            <w:r w:rsidRPr="00FF3A20">
              <w:t>100 pętli dla r=</w:t>
            </w:r>
            <w:r w:rsidR="00BE3FA0">
              <w:t>30</w:t>
            </w:r>
            <w:r w:rsidRPr="00FF3A20">
              <w:t>mm</w:t>
            </w:r>
            <w:r w:rsidR="00BE3FA0">
              <w:t xml:space="preserve">, </w:t>
            </w:r>
            <w:r w:rsidR="00BE3FA0" w:rsidRPr="00FF3A20">
              <w:t>10 pętli dla r=</w:t>
            </w:r>
            <w:r w:rsidR="00BE3FA0">
              <w:t>15n</w:t>
            </w:r>
            <w:r w:rsidR="00BE3FA0" w:rsidRPr="00FF3A20">
              <w:t>m</w:t>
            </w:r>
            <w:r w:rsidR="00BE3FA0">
              <w:br/>
            </w:r>
            <w:r w:rsidRPr="00FF3A20">
              <w:t>@</w:t>
            </w:r>
            <w:r w:rsidR="00BE3FA0">
              <w:t>1625nm (IEC/EN 60793-1-47)</w:t>
            </w:r>
          </w:p>
        </w:tc>
        <w:tc>
          <w:tcPr>
            <w:tcW w:w="3623" w:type="dxa"/>
            <w:noWrap/>
            <w:hideMark/>
          </w:tcPr>
          <w:p w14:paraId="59478910" w14:textId="12D0DF03" w:rsidR="00FF3A20" w:rsidRPr="00FF3A20" w:rsidRDefault="00FF3A20">
            <w:r w:rsidRPr="00FF3A20">
              <w:t>≤0,05</w:t>
            </w:r>
            <w:r w:rsidR="00BE3FA0">
              <w:t xml:space="preserve">, </w:t>
            </w:r>
            <w:r w:rsidR="00BE3FA0" w:rsidRPr="00FF3A20">
              <w:t>≤</w:t>
            </w:r>
            <w:r w:rsidR="00BE3FA0">
              <w:t>1,0</w:t>
            </w:r>
            <w:r w:rsidRPr="00FF3A20">
              <w:t xml:space="preserve">dB </w:t>
            </w:r>
          </w:p>
        </w:tc>
      </w:tr>
      <w:tr w:rsidR="00FF3A20" w:rsidRPr="00FF3A20" w14:paraId="425C1155" w14:textId="77777777" w:rsidTr="00BE3FA0">
        <w:trPr>
          <w:trHeight w:val="300"/>
        </w:trPr>
        <w:tc>
          <w:tcPr>
            <w:tcW w:w="5298" w:type="dxa"/>
            <w:noWrap/>
            <w:hideMark/>
          </w:tcPr>
          <w:p w14:paraId="52D2326B" w14:textId="4106B0A1" w:rsidR="00FF3A20" w:rsidRPr="00FF3A20" w:rsidRDefault="00FF3A20">
            <w:r w:rsidRPr="00FF3A20">
              <w:t>10 pętli dla r=</w:t>
            </w:r>
            <w:r w:rsidR="00BE3FA0">
              <w:t>15</w:t>
            </w:r>
            <w:r w:rsidRPr="00FF3A20">
              <w:t>mm @</w:t>
            </w:r>
            <w:r w:rsidR="00BE3FA0">
              <w:t xml:space="preserve">1550 </w:t>
            </w:r>
            <w:proofErr w:type="spellStart"/>
            <w:r w:rsidRPr="00FF3A20">
              <w:t>nm</w:t>
            </w:r>
            <w:proofErr w:type="spellEnd"/>
            <w:r w:rsidR="00BE3FA0">
              <w:t xml:space="preserve"> (IEC/EN 60793-1-47)</w:t>
            </w:r>
          </w:p>
        </w:tc>
        <w:tc>
          <w:tcPr>
            <w:tcW w:w="3623" w:type="dxa"/>
            <w:noWrap/>
            <w:hideMark/>
          </w:tcPr>
          <w:p w14:paraId="64E50E22" w14:textId="44A3A9ED" w:rsidR="00FF3A20" w:rsidRPr="00FF3A20" w:rsidRDefault="00FF3A20">
            <w:r w:rsidRPr="00FF3A20">
              <w:t>≤0,</w:t>
            </w:r>
            <w:r w:rsidR="00BE3FA0">
              <w:t>2</w:t>
            </w:r>
            <w:r w:rsidRPr="00FF3A20">
              <w:t xml:space="preserve">5dB </w:t>
            </w:r>
          </w:p>
        </w:tc>
      </w:tr>
      <w:tr w:rsidR="00BE3FA0" w:rsidRPr="00FF3A20" w14:paraId="5D672F08" w14:textId="77777777" w:rsidTr="00BE3FA0">
        <w:trPr>
          <w:trHeight w:val="300"/>
        </w:trPr>
        <w:tc>
          <w:tcPr>
            <w:tcW w:w="5298" w:type="dxa"/>
            <w:noWrap/>
            <w:hideMark/>
          </w:tcPr>
          <w:p w14:paraId="2ACBF20E" w14:textId="32D47555" w:rsidR="00BE3FA0" w:rsidRPr="00FF3A20" w:rsidRDefault="00BE3FA0" w:rsidP="00477D94">
            <w:r w:rsidRPr="00FF3A20">
              <w:t>1 pętl</w:t>
            </w:r>
            <w:r>
              <w:t>a</w:t>
            </w:r>
            <w:r w:rsidRPr="00FF3A20">
              <w:t xml:space="preserve"> dla r=</w:t>
            </w:r>
            <w:r>
              <w:t>10</w:t>
            </w:r>
            <w:r w:rsidRPr="00FF3A20">
              <w:t>mm @</w:t>
            </w:r>
            <w:r>
              <w:t xml:space="preserve">1550 </w:t>
            </w:r>
            <w:proofErr w:type="spellStart"/>
            <w:r w:rsidRPr="00FF3A20">
              <w:t>nm</w:t>
            </w:r>
            <w:proofErr w:type="spellEnd"/>
            <w:r>
              <w:t xml:space="preserve"> (IEC/EN 60793-1-47)</w:t>
            </w:r>
          </w:p>
        </w:tc>
        <w:tc>
          <w:tcPr>
            <w:tcW w:w="3623" w:type="dxa"/>
            <w:noWrap/>
            <w:hideMark/>
          </w:tcPr>
          <w:p w14:paraId="6D11C2B3" w14:textId="0D302EE6" w:rsidR="00BE3FA0" w:rsidRPr="00FF3A20" w:rsidRDefault="00BE3FA0" w:rsidP="00477D94">
            <w:r w:rsidRPr="00FF3A20">
              <w:t>≤0,</w:t>
            </w:r>
            <w:r>
              <w:t>75</w:t>
            </w:r>
            <w:r w:rsidRPr="00FF3A20">
              <w:t xml:space="preserve">dB </w:t>
            </w:r>
          </w:p>
        </w:tc>
      </w:tr>
      <w:tr w:rsidR="00BE3FA0" w:rsidRPr="00FF3A20" w14:paraId="0FAD5C08" w14:textId="77777777" w:rsidTr="00BE3FA0">
        <w:trPr>
          <w:trHeight w:val="300"/>
        </w:trPr>
        <w:tc>
          <w:tcPr>
            <w:tcW w:w="5298" w:type="dxa"/>
            <w:noWrap/>
            <w:hideMark/>
          </w:tcPr>
          <w:p w14:paraId="0C83DBA4" w14:textId="57B2AE01" w:rsidR="00BE3FA0" w:rsidRPr="00FF3A20" w:rsidRDefault="00BE3FA0" w:rsidP="00477D94">
            <w:r w:rsidRPr="00FF3A20">
              <w:lastRenderedPageBreak/>
              <w:t>1 pętl</w:t>
            </w:r>
            <w:r>
              <w:t>a</w:t>
            </w:r>
            <w:r w:rsidRPr="00FF3A20">
              <w:t xml:space="preserve"> dla r=</w:t>
            </w:r>
            <w:r>
              <w:t>10</w:t>
            </w:r>
            <w:r w:rsidRPr="00FF3A20">
              <w:t>mm @</w:t>
            </w:r>
            <w:r>
              <w:t>1</w:t>
            </w:r>
            <w:r w:rsidR="00151DE9">
              <w:t>625</w:t>
            </w:r>
            <w:r>
              <w:t xml:space="preserve"> </w:t>
            </w:r>
            <w:proofErr w:type="spellStart"/>
            <w:r w:rsidRPr="00FF3A20">
              <w:t>nm</w:t>
            </w:r>
            <w:proofErr w:type="spellEnd"/>
            <w:r>
              <w:t xml:space="preserve"> (IEC/EN 60793-1-47)</w:t>
            </w:r>
          </w:p>
        </w:tc>
        <w:tc>
          <w:tcPr>
            <w:tcW w:w="3623" w:type="dxa"/>
            <w:noWrap/>
            <w:hideMark/>
          </w:tcPr>
          <w:p w14:paraId="398DCAE4" w14:textId="2911FACB" w:rsidR="00BE3FA0" w:rsidRPr="00FF3A20" w:rsidRDefault="00BE3FA0" w:rsidP="00477D94">
            <w:r w:rsidRPr="00FF3A20">
              <w:t>≤</w:t>
            </w:r>
            <w:r w:rsidR="00151DE9">
              <w:t>1</w:t>
            </w:r>
            <w:r w:rsidRPr="00FF3A20">
              <w:t>,</w:t>
            </w:r>
            <w:r w:rsidR="00151DE9">
              <w:t>5</w:t>
            </w:r>
            <w:r w:rsidRPr="00FF3A20">
              <w:t xml:space="preserve">dB </w:t>
            </w:r>
          </w:p>
        </w:tc>
      </w:tr>
      <w:tr w:rsidR="00FF3A20" w:rsidRPr="00FF3A20" w14:paraId="2720E54C" w14:textId="77777777" w:rsidTr="00BE3FA0">
        <w:trPr>
          <w:trHeight w:val="300"/>
        </w:trPr>
        <w:tc>
          <w:tcPr>
            <w:tcW w:w="5298" w:type="dxa"/>
            <w:noWrap/>
            <w:hideMark/>
          </w:tcPr>
          <w:p w14:paraId="6111C1B1" w14:textId="77777777" w:rsidR="00FF3A20" w:rsidRPr="00FF3A20" w:rsidRDefault="00FF3A20">
            <w:r w:rsidRPr="00FF3A20">
              <w:t>Średnica płaszcza wg IEC/EN60793-1-20</w:t>
            </w:r>
          </w:p>
        </w:tc>
        <w:tc>
          <w:tcPr>
            <w:tcW w:w="3623" w:type="dxa"/>
            <w:noWrap/>
            <w:hideMark/>
          </w:tcPr>
          <w:p w14:paraId="01409F03" w14:textId="77777777" w:rsidR="00FF3A20" w:rsidRPr="00FF3A20" w:rsidRDefault="00FF3A20">
            <w:r w:rsidRPr="00FF3A20">
              <w:t xml:space="preserve">125 ± 0.7 </w:t>
            </w:r>
            <w:proofErr w:type="spellStart"/>
            <w:r w:rsidRPr="00FF3A20">
              <w:t>μm</w:t>
            </w:r>
            <w:proofErr w:type="spellEnd"/>
            <w:r w:rsidRPr="00FF3A20">
              <w:t xml:space="preserve"> </w:t>
            </w:r>
          </w:p>
        </w:tc>
      </w:tr>
      <w:tr w:rsidR="00FF3A20" w:rsidRPr="00FF3A20" w14:paraId="64897405" w14:textId="77777777" w:rsidTr="00BE3FA0">
        <w:trPr>
          <w:trHeight w:val="300"/>
        </w:trPr>
        <w:tc>
          <w:tcPr>
            <w:tcW w:w="5298" w:type="dxa"/>
            <w:noWrap/>
            <w:hideMark/>
          </w:tcPr>
          <w:p w14:paraId="340958B9" w14:textId="77777777" w:rsidR="00FF3A20" w:rsidRPr="00FF3A20" w:rsidRDefault="00FF3A20">
            <w:proofErr w:type="spellStart"/>
            <w:r w:rsidRPr="00FF3A20">
              <w:t>Niecentryczność</w:t>
            </w:r>
            <w:proofErr w:type="spellEnd"/>
            <w:r w:rsidRPr="00FF3A20">
              <w:t xml:space="preserve"> płaszcza wg IEC/EN60793-1-20</w:t>
            </w:r>
          </w:p>
        </w:tc>
        <w:tc>
          <w:tcPr>
            <w:tcW w:w="3623" w:type="dxa"/>
            <w:noWrap/>
            <w:hideMark/>
          </w:tcPr>
          <w:p w14:paraId="659D7474" w14:textId="77777777" w:rsidR="00FF3A20" w:rsidRPr="00FF3A20" w:rsidRDefault="00FF3A20">
            <w:r w:rsidRPr="00FF3A20">
              <w:t xml:space="preserve">≤ 0.7% </w:t>
            </w:r>
          </w:p>
        </w:tc>
      </w:tr>
      <w:tr w:rsidR="00FF3A20" w:rsidRPr="00FF3A20" w14:paraId="691A36B0" w14:textId="77777777" w:rsidTr="00BE3FA0">
        <w:trPr>
          <w:trHeight w:val="300"/>
        </w:trPr>
        <w:tc>
          <w:tcPr>
            <w:tcW w:w="5298" w:type="dxa"/>
            <w:noWrap/>
            <w:hideMark/>
          </w:tcPr>
          <w:p w14:paraId="0834DF4D" w14:textId="77777777" w:rsidR="00FF3A20" w:rsidRPr="00FF3A20" w:rsidRDefault="00FF3A20">
            <w:proofErr w:type="spellStart"/>
            <w:r w:rsidRPr="00FF3A20">
              <w:t>Niecentryczność</w:t>
            </w:r>
            <w:proofErr w:type="spellEnd"/>
            <w:r w:rsidRPr="00FF3A20">
              <w:t xml:space="preserve"> rdzenia wg IEC/EN60793-1-20</w:t>
            </w:r>
          </w:p>
        </w:tc>
        <w:tc>
          <w:tcPr>
            <w:tcW w:w="3623" w:type="dxa"/>
            <w:noWrap/>
            <w:hideMark/>
          </w:tcPr>
          <w:p w14:paraId="6F674DA2" w14:textId="77777777" w:rsidR="00FF3A20" w:rsidRPr="00FF3A20" w:rsidRDefault="00FF3A20">
            <w:r w:rsidRPr="00FF3A20">
              <w:t>≤ 0.5μm</w:t>
            </w:r>
          </w:p>
        </w:tc>
      </w:tr>
      <w:tr w:rsidR="00FF3A20" w:rsidRPr="00FF3A20" w14:paraId="198F1650" w14:textId="77777777" w:rsidTr="00BE3FA0">
        <w:trPr>
          <w:trHeight w:val="300"/>
        </w:trPr>
        <w:tc>
          <w:tcPr>
            <w:tcW w:w="5298" w:type="dxa"/>
            <w:noWrap/>
            <w:hideMark/>
          </w:tcPr>
          <w:p w14:paraId="2DB0DB13" w14:textId="77777777" w:rsidR="00FF3A20" w:rsidRPr="00FF3A20" w:rsidRDefault="00FF3A20">
            <w:r w:rsidRPr="00FF3A20">
              <w:t>Poziom odkształcenia włókna wg IEC/EN60793-1-30</w:t>
            </w:r>
          </w:p>
        </w:tc>
        <w:tc>
          <w:tcPr>
            <w:tcW w:w="3623" w:type="dxa"/>
            <w:noWrap/>
            <w:hideMark/>
          </w:tcPr>
          <w:p w14:paraId="74D13946" w14:textId="77777777" w:rsidR="00FF3A20" w:rsidRPr="00FF3A20" w:rsidRDefault="00FF3A20">
            <w:r w:rsidRPr="00FF3A20">
              <w:t>≥ 0,7GPa (≈ 1 %)</w:t>
            </w:r>
          </w:p>
        </w:tc>
      </w:tr>
      <w:tr w:rsidR="00FF3A20" w:rsidRPr="00FF3A20" w14:paraId="18A5C603" w14:textId="77777777" w:rsidTr="00BE3FA0">
        <w:trPr>
          <w:trHeight w:val="300"/>
        </w:trPr>
        <w:tc>
          <w:tcPr>
            <w:tcW w:w="5298" w:type="dxa"/>
            <w:noWrap/>
            <w:hideMark/>
          </w:tcPr>
          <w:p w14:paraId="2157B37C" w14:textId="77777777" w:rsidR="00FF3A20" w:rsidRPr="00FF3A20" w:rsidRDefault="00FF3A20">
            <w:r w:rsidRPr="00FF3A20">
              <w:t xml:space="preserve">Siła </w:t>
            </w:r>
            <w:proofErr w:type="spellStart"/>
            <w:r w:rsidRPr="00FF3A20">
              <w:t>stripowania</w:t>
            </w:r>
            <w:proofErr w:type="spellEnd"/>
            <w:r w:rsidRPr="00FF3A20">
              <w:t xml:space="preserve"> (max) w N wg IEC/EN60793-1-32</w:t>
            </w:r>
          </w:p>
        </w:tc>
        <w:tc>
          <w:tcPr>
            <w:tcW w:w="3623" w:type="dxa"/>
            <w:noWrap/>
            <w:hideMark/>
          </w:tcPr>
          <w:p w14:paraId="3C8D6D45" w14:textId="77777777" w:rsidR="00FF3A20" w:rsidRPr="00FF3A20" w:rsidRDefault="00FF3A20">
            <w:r w:rsidRPr="00FF3A20">
              <w:t>≥ 1,2  ≤ 8,9</w:t>
            </w:r>
          </w:p>
        </w:tc>
      </w:tr>
    </w:tbl>
    <w:p w14:paraId="43260A50" w14:textId="77777777" w:rsidR="002860A8" w:rsidRDefault="7CB9DB64" w:rsidP="002860A8">
      <w:pPr>
        <w:pStyle w:val="Nagwek2"/>
      </w:pPr>
      <w:bookmarkStart w:id="46" w:name="_Toc190337525"/>
      <w:bookmarkEnd w:id="45"/>
      <w:r>
        <w:t>Kable krosowe</w:t>
      </w:r>
      <w:bookmarkEnd w:id="46"/>
      <w:r>
        <w:t xml:space="preserve"> </w:t>
      </w:r>
    </w:p>
    <w:p w14:paraId="256682DE" w14:textId="77777777" w:rsidR="002860A8" w:rsidRDefault="7CB9DB64" w:rsidP="002860A8">
      <w:pPr>
        <w:pStyle w:val="Nagwek3"/>
      </w:pPr>
      <w:bookmarkStart w:id="47" w:name="_Toc190337526"/>
      <w:r>
        <w:t>Kable krosowe miedziane</w:t>
      </w:r>
      <w:bookmarkEnd w:id="47"/>
    </w:p>
    <w:p w14:paraId="449250E2" w14:textId="46AF4B19" w:rsidR="002860A8" w:rsidRDefault="002860A8" w:rsidP="00C73E9A">
      <w:pPr>
        <w:pStyle w:val="Nagwek4"/>
      </w:pPr>
      <w:r>
        <w:t>Kabel krosowy  Kat.6A S/FTP</w:t>
      </w:r>
      <w:r w:rsidR="008307DD">
        <w:t xml:space="preserve"> 26AWG</w:t>
      </w:r>
      <w:r>
        <w:t>; 0,5; 1,0; 2,0, 3,0 lub więcej</w:t>
      </w:r>
      <w:r w:rsidR="0064748C">
        <w:t xml:space="preserve"> - podłączenie urządzenia końcowego od strony gniazda.</w:t>
      </w:r>
    </w:p>
    <w:p w14:paraId="3C35BD9A" w14:textId="77777777" w:rsidR="002860A8" w:rsidRDefault="002860A8" w:rsidP="002860A8">
      <w:bookmarkStart w:id="48" w:name="_Hlk149638613"/>
      <w:r>
        <w:t>W celu zapewnienia wysokiej jakości połączeń wymaga się zastosowania kabli krosowych S/FTP Kat.6A (10Gbit-500MHZ) ze złączami RJ45 zaciskanymi mechanicznie (nie dopuszcza się kabli krosowych zalewanych), wykonane na kablu typu linka min. kat.6A.</w:t>
      </w:r>
    </w:p>
    <w:p w14:paraId="74B78C11" w14:textId="77777777" w:rsidR="002860A8" w:rsidRDefault="002860A8" w:rsidP="002860A8">
      <w:bookmarkStart w:id="49" w:name="_Hlk57274183"/>
      <w:bookmarkEnd w:id="48"/>
      <w:r>
        <w:t>Kable krosowe muszą posiadać trwałe i czytelne oznaczenie – Logo P</w:t>
      </w:r>
      <w:r w:rsidR="00224D3D">
        <w:t>roducenta systemu okablowania</w:t>
      </w:r>
    </w:p>
    <w:bookmarkEnd w:id="49"/>
    <w:p w14:paraId="4085612F" w14:textId="30E2FF6E" w:rsidR="00224D3D" w:rsidRDefault="00224D3D" w:rsidP="002860A8"/>
    <w:p w14:paraId="57EE2F66" w14:textId="3491F3D7" w:rsidR="002860A8" w:rsidRDefault="004619B1" w:rsidP="004619B1">
      <w:pPr>
        <w:jc w:val="center"/>
      </w:pPr>
      <w:r w:rsidRPr="004619B1">
        <w:rPr>
          <w:noProof/>
          <w:lang w:eastAsia="pl-PL"/>
        </w:rPr>
        <w:drawing>
          <wp:inline distT="0" distB="0" distL="0" distR="0" wp14:anchorId="4DDDD66D" wp14:editId="6F8F7FFA">
            <wp:extent cx="3316946" cy="936292"/>
            <wp:effectExtent l="0" t="0" r="0" b="0"/>
            <wp:docPr id="1803976228" name="Obraz 1" descr="Rysunek przedstawiający przykładowy kabel krosow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976228" name="Obraz 1" descr="Rysunek przedstawiający przykładowy kabel krosowy"/>
                    <pic:cNvPicPr/>
                  </pic:nvPicPr>
                  <pic:blipFill>
                    <a:blip r:embed="rId50"/>
                    <a:stretch>
                      <a:fillRect/>
                    </a:stretch>
                  </pic:blipFill>
                  <pic:spPr>
                    <a:xfrm>
                      <a:off x="0" y="0"/>
                      <a:ext cx="3334850" cy="941346"/>
                    </a:xfrm>
                    <a:prstGeom prst="rect">
                      <a:avLst/>
                    </a:prstGeom>
                  </pic:spPr>
                </pic:pic>
              </a:graphicData>
            </a:graphic>
          </wp:inline>
        </w:drawing>
      </w:r>
      <w:r w:rsidRPr="004619B1">
        <w:rPr>
          <w:noProof/>
        </w:rPr>
        <w:t xml:space="preserve"> </w:t>
      </w:r>
      <w:r w:rsidRPr="004619B1">
        <w:rPr>
          <w:noProof/>
          <w:lang w:eastAsia="pl-PL"/>
        </w:rPr>
        <w:drawing>
          <wp:inline distT="0" distB="0" distL="0" distR="0" wp14:anchorId="0415427A" wp14:editId="6405D2E5">
            <wp:extent cx="2552921" cy="826842"/>
            <wp:effectExtent l="0" t="0" r="0" b="0"/>
            <wp:docPr id="1985356513" name="Obraz 1" descr="Rysunek przedstawiający przekrój kabla kros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56513" name="Obraz 1" descr="Rysunek przedstawiający przekrój kabla krosowego."/>
                    <pic:cNvPicPr/>
                  </pic:nvPicPr>
                  <pic:blipFill>
                    <a:blip r:embed="rId51"/>
                    <a:stretch>
                      <a:fillRect/>
                    </a:stretch>
                  </pic:blipFill>
                  <pic:spPr>
                    <a:xfrm>
                      <a:off x="0" y="0"/>
                      <a:ext cx="2552921" cy="826842"/>
                    </a:xfrm>
                    <a:prstGeom prst="rect">
                      <a:avLst/>
                    </a:prstGeom>
                  </pic:spPr>
                </pic:pic>
              </a:graphicData>
            </a:graphic>
          </wp:inline>
        </w:drawing>
      </w:r>
    </w:p>
    <w:p w14:paraId="679D4866" w14:textId="77777777" w:rsidR="002860A8" w:rsidRDefault="002860A8" w:rsidP="002860A8">
      <w:r>
        <w:t>Parametry minimalne</w:t>
      </w:r>
    </w:p>
    <w:p w14:paraId="17EF63EC" w14:textId="77777777" w:rsidR="002860A8" w:rsidRDefault="002860A8">
      <w:pPr>
        <w:pStyle w:val="Akapitzlist"/>
        <w:numPr>
          <w:ilvl w:val="0"/>
          <w:numId w:val="60"/>
        </w:numPr>
      </w:pPr>
      <w:r>
        <w:t>Złącze RJ45, ekranowane, TIA/EIA 568B.</w:t>
      </w:r>
    </w:p>
    <w:p w14:paraId="55D919AB" w14:textId="67DE04DE" w:rsidR="002860A8" w:rsidRDefault="002860A8">
      <w:pPr>
        <w:pStyle w:val="Akapitzlist"/>
        <w:numPr>
          <w:ilvl w:val="0"/>
          <w:numId w:val="60"/>
        </w:numPr>
      </w:pPr>
      <w:r>
        <w:t>Osłonka</w:t>
      </w:r>
      <w:r w:rsidR="008307DD">
        <w:t>, wtyk</w:t>
      </w:r>
      <w:r w:rsidR="00670BFF">
        <w:t>: transparentna</w:t>
      </w:r>
      <w:r>
        <w:t>.</w:t>
      </w:r>
    </w:p>
    <w:p w14:paraId="04BA9329" w14:textId="77777777" w:rsidR="002860A8" w:rsidRDefault="002860A8">
      <w:pPr>
        <w:pStyle w:val="Akapitzlist"/>
        <w:numPr>
          <w:ilvl w:val="0"/>
          <w:numId w:val="60"/>
        </w:numPr>
      </w:pPr>
      <w:r>
        <w:t>Trwałość: min. 200 cykli</w:t>
      </w:r>
    </w:p>
    <w:p w14:paraId="04AC3DCD" w14:textId="77777777" w:rsidR="002860A8" w:rsidRDefault="002860A8">
      <w:pPr>
        <w:pStyle w:val="Akapitzlist"/>
        <w:numPr>
          <w:ilvl w:val="0"/>
          <w:numId w:val="60"/>
        </w:numPr>
      </w:pPr>
      <w:r>
        <w:t>Elektryczne parametry pracy: max 250V / 2A</w:t>
      </w:r>
    </w:p>
    <w:p w14:paraId="5ECB93E6" w14:textId="77777777" w:rsidR="002860A8" w:rsidRDefault="002860A8">
      <w:pPr>
        <w:pStyle w:val="Akapitzlist"/>
        <w:numPr>
          <w:ilvl w:val="0"/>
          <w:numId w:val="60"/>
        </w:numPr>
      </w:pPr>
      <w:r>
        <w:t>Wytrzymałość elektryczna: 1000 V/60s</w:t>
      </w:r>
    </w:p>
    <w:p w14:paraId="42F5C1C3" w14:textId="77777777" w:rsidR="002860A8" w:rsidRDefault="002860A8">
      <w:pPr>
        <w:pStyle w:val="Akapitzlist"/>
        <w:numPr>
          <w:ilvl w:val="0"/>
          <w:numId w:val="60"/>
        </w:numPr>
      </w:pPr>
      <w:r>
        <w:t>Częstotliwość pracy – min. 500 MHz.</w:t>
      </w:r>
    </w:p>
    <w:p w14:paraId="69171C32" w14:textId="77777777" w:rsidR="002860A8" w:rsidRDefault="002860A8">
      <w:pPr>
        <w:pStyle w:val="Akapitzlist"/>
        <w:numPr>
          <w:ilvl w:val="0"/>
          <w:numId w:val="60"/>
        </w:numPr>
      </w:pPr>
      <w:r>
        <w:t>Tworzywo: UL.94V-2</w:t>
      </w:r>
    </w:p>
    <w:p w14:paraId="36A19982" w14:textId="77777777" w:rsidR="002860A8" w:rsidRDefault="002860A8">
      <w:pPr>
        <w:pStyle w:val="Akapitzlist"/>
        <w:numPr>
          <w:ilvl w:val="0"/>
          <w:numId w:val="60"/>
        </w:numPr>
      </w:pPr>
      <w:r>
        <w:t xml:space="preserve">Materiał wykończenia </w:t>
      </w:r>
      <w:proofErr w:type="spellStart"/>
      <w:r>
        <w:t>PINów</w:t>
      </w:r>
      <w:proofErr w:type="spellEnd"/>
      <w:r>
        <w:t xml:space="preserve"> – złoto: 50μm</w:t>
      </w:r>
    </w:p>
    <w:p w14:paraId="708AE6EA" w14:textId="59B0C3D7" w:rsidR="002860A8" w:rsidRDefault="002860A8">
      <w:pPr>
        <w:pStyle w:val="Akapitzlist"/>
        <w:numPr>
          <w:ilvl w:val="0"/>
          <w:numId w:val="60"/>
        </w:numPr>
      </w:pPr>
      <w:r>
        <w:t xml:space="preserve">Kabel -  S/FTP kat. 7, 600 MHz AWG 26 LSOH, </w:t>
      </w:r>
      <w:r w:rsidR="008307DD">
        <w:t>(5,9mm),</w:t>
      </w:r>
    </w:p>
    <w:p w14:paraId="2B2C7D47" w14:textId="26C3B39B" w:rsidR="0064748C" w:rsidRDefault="0064748C">
      <w:pPr>
        <w:pStyle w:val="Akapitzlist"/>
        <w:numPr>
          <w:ilvl w:val="0"/>
          <w:numId w:val="60"/>
        </w:numPr>
      </w:pPr>
      <w:r>
        <w:t xml:space="preserve">Konstrukcja wtyku musi uniemożliwiać zaczepienie kabla krosowego podczas wysuwania go z wiązki kabli </w:t>
      </w:r>
    </w:p>
    <w:p w14:paraId="34BCD77C" w14:textId="4ED700B6" w:rsidR="004619B1" w:rsidRDefault="004619B1">
      <w:pPr>
        <w:pStyle w:val="Akapitzlist"/>
        <w:numPr>
          <w:ilvl w:val="0"/>
          <w:numId w:val="60"/>
        </w:numPr>
      </w:pPr>
      <w:r w:rsidRPr="004619B1">
        <w:t>Logo ułatwiające identyfikację producenta systemu obecne na wtyku i osłonce</w:t>
      </w:r>
    </w:p>
    <w:p w14:paraId="60EE2D9B" w14:textId="77777777" w:rsidR="00441363" w:rsidRPr="00441363" w:rsidRDefault="00441363">
      <w:pPr>
        <w:pStyle w:val="Akapitzlist"/>
        <w:numPr>
          <w:ilvl w:val="0"/>
          <w:numId w:val="60"/>
        </w:numPr>
      </w:pPr>
      <w:r w:rsidRPr="00441363">
        <w:t xml:space="preserve">wszystkie kable krosowe muszą być wykonane fabrycznie i testowane przez producenta: mama połączeń </w:t>
      </w:r>
    </w:p>
    <w:p w14:paraId="1BC9A548" w14:textId="2218E908" w:rsidR="002860A8" w:rsidRDefault="00441363" w:rsidP="002860A8">
      <w:r>
        <w:lastRenderedPageBreak/>
        <w:t>P</w:t>
      </w:r>
      <w:r w:rsidR="002860A8">
        <w:t>at</w:t>
      </w:r>
      <w:r>
        <w:t>chcord</w:t>
      </w:r>
      <w:r w:rsidR="002860A8">
        <w:t xml:space="preserve"> musi posiadać minimum jeden certyfikat niezależnego instytutów badawczych (GHMT, 3P, DELTA) w zgodności z normami</w:t>
      </w:r>
      <w:r>
        <w:t>:</w:t>
      </w:r>
      <w:r w:rsidR="002860A8">
        <w:t xml:space="preserve"> </w:t>
      </w:r>
      <w:r w:rsidR="002860A8" w:rsidRPr="00441363">
        <w:t>ISO/IEC 11801:1:2017</w:t>
      </w:r>
      <w:r w:rsidR="002860A8">
        <w:t xml:space="preserve">, </w:t>
      </w:r>
      <w:r w:rsidR="002860A8" w:rsidRPr="00441363">
        <w:t>EN 50173-1:201</w:t>
      </w:r>
      <w:r w:rsidR="004619B1" w:rsidRPr="00441363">
        <w:t>8</w:t>
      </w:r>
      <w:r w:rsidR="002860A8">
        <w:t>,</w:t>
      </w:r>
      <w:r w:rsidR="00B85E74">
        <w:t xml:space="preserve"> ANSI/TIA568.2-D:2018</w:t>
      </w:r>
      <w:r w:rsidR="002860A8">
        <w:t xml:space="preserve"> </w:t>
      </w:r>
      <w:r w:rsidR="002860A8" w:rsidRPr="00441363">
        <w:t>IEC 61935-2</w:t>
      </w:r>
      <w:r w:rsidR="008A447C">
        <w:t>:2022</w:t>
      </w:r>
      <w:r w:rsidR="00CA3262">
        <w:t xml:space="preserve"> </w:t>
      </w:r>
      <w:r w:rsidR="00CA3262" w:rsidRPr="002E0A1C">
        <w:t>lub równoważn</w:t>
      </w:r>
      <w:r w:rsidR="00CA3262">
        <w:t>e</w:t>
      </w:r>
      <w:r>
        <w:t>.</w:t>
      </w:r>
    </w:p>
    <w:p w14:paraId="6F364DEE" w14:textId="77777777" w:rsidR="004619B1" w:rsidRDefault="004619B1" w:rsidP="004619B1">
      <w:r>
        <w:t>W celu rozróżnienia podsystemów należy zastosować kolorowe znaczniki muszą posiadać trwałe i czytelne oznaczenie – Logo Producenta systemu:</w:t>
      </w:r>
    </w:p>
    <w:p w14:paraId="11588638" w14:textId="3F87A5D6" w:rsidR="004619B1" w:rsidRDefault="004619B1" w:rsidP="004619B1">
      <w:pPr>
        <w:jc w:val="center"/>
      </w:pPr>
      <w:r w:rsidRPr="004619B1">
        <w:rPr>
          <w:noProof/>
          <w:lang w:eastAsia="pl-PL"/>
        </w:rPr>
        <w:drawing>
          <wp:inline distT="0" distB="0" distL="0" distR="0" wp14:anchorId="1188C8C6" wp14:editId="6B0479D6">
            <wp:extent cx="1524132" cy="1028789"/>
            <wp:effectExtent l="0" t="0" r="0" b="0"/>
            <wp:docPr id="2120280980" name="Obraz 1" descr="Rysynek przedstawiający kolorwe znacznik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280980" name="Obraz 1" descr="Rysynek przedstawiający kolorwe znaczniki "/>
                    <pic:cNvPicPr/>
                  </pic:nvPicPr>
                  <pic:blipFill>
                    <a:blip r:embed="rId52"/>
                    <a:stretch>
                      <a:fillRect/>
                    </a:stretch>
                  </pic:blipFill>
                  <pic:spPr>
                    <a:xfrm>
                      <a:off x="0" y="0"/>
                      <a:ext cx="1524132" cy="1028789"/>
                    </a:xfrm>
                    <a:prstGeom prst="rect">
                      <a:avLst/>
                    </a:prstGeom>
                  </pic:spPr>
                </pic:pic>
              </a:graphicData>
            </a:graphic>
          </wp:inline>
        </w:drawing>
      </w:r>
    </w:p>
    <w:p w14:paraId="0C21D568" w14:textId="77777777" w:rsidR="004619B1" w:rsidRDefault="004619B1">
      <w:pPr>
        <w:pStyle w:val="Akapitzlist"/>
        <w:numPr>
          <w:ilvl w:val="0"/>
          <w:numId w:val="65"/>
        </w:numPr>
      </w:pPr>
      <w:r>
        <w:t xml:space="preserve">Niebieskie – AP -przy gnieździe 5m </w:t>
      </w:r>
      <w:proofErr w:type="spellStart"/>
      <w:r>
        <w:t>patchcord</w:t>
      </w:r>
      <w:proofErr w:type="spellEnd"/>
      <w:r>
        <w:t xml:space="preserve">, SKO, </w:t>
      </w:r>
      <w:proofErr w:type="spellStart"/>
      <w:r>
        <w:t>SSWiN</w:t>
      </w:r>
      <w:proofErr w:type="spellEnd"/>
      <w:r>
        <w:t xml:space="preserve"> i system parkingowy,</w:t>
      </w:r>
    </w:p>
    <w:p w14:paraId="0904C011" w14:textId="77777777" w:rsidR="004619B1" w:rsidRDefault="004619B1">
      <w:pPr>
        <w:pStyle w:val="Akapitzlist"/>
        <w:numPr>
          <w:ilvl w:val="0"/>
          <w:numId w:val="65"/>
        </w:numPr>
      </w:pPr>
      <w:r>
        <w:t xml:space="preserve">Czerwone - DECT – przy gnieździe  5m </w:t>
      </w:r>
      <w:proofErr w:type="spellStart"/>
      <w:r>
        <w:t>patchcord</w:t>
      </w:r>
      <w:proofErr w:type="spellEnd"/>
      <w:r>
        <w:t>, CCTV – wtyki do kamer,</w:t>
      </w:r>
    </w:p>
    <w:p w14:paraId="1648F204" w14:textId="77777777" w:rsidR="004619B1" w:rsidRDefault="004619B1">
      <w:pPr>
        <w:pStyle w:val="Akapitzlist"/>
        <w:numPr>
          <w:ilvl w:val="0"/>
          <w:numId w:val="65"/>
        </w:numPr>
      </w:pPr>
      <w:r>
        <w:t>Zielone - Kolejkowy i przyzywowy,</w:t>
      </w:r>
    </w:p>
    <w:p w14:paraId="077952E2" w14:textId="77777777" w:rsidR="004619B1" w:rsidRDefault="004619B1">
      <w:pPr>
        <w:pStyle w:val="Akapitzlist"/>
        <w:numPr>
          <w:ilvl w:val="0"/>
          <w:numId w:val="65"/>
        </w:numPr>
      </w:pPr>
      <w:r>
        <w:t>Żółte – LAN - DATA</w:t>
      </w:r>
    </w:p>
    <w:p w14:paraId="546D49E5" w14:textId="77777777" w:rsidR="004619B1" w:rsidRDefault="004619B1">
      <w:pPr>
        <w:pStyle w:val="Akapitzlist"/>
        <w:numPr>
          <w:ilvl w:val="0"/>
          <w:numId w:val="65"/>
        </w:numPr>
      </w:pPr>
      <w:r>
        <w:t>Szare – LAN - Voice</w:t>
      </w:r>
    </w:p>
    <w:p w14:paraId="7FB8ACF4" w14:textId="77777777" w:rsidR="004619B1" w:rsidRDefault="004619B1">
      <w:pPr>
        <w:pStyle w:val="Akapitzlist"/>
        <w:numPr>
          <w:ilvl w:val="0"/>
          <w:numId w:val="65"/>
        </w:numPr>
      </w:pPr>
      <w:r>
        <w:t>Czarne – windy i BMS,</w:t>
      </w:r>
    </w:p>
    <w:p w14:paraId="6AD019E1" w14:textId="77777777" w:rsidR="004619B1" w:rsidRDefault="004619B1">
      <w:pPr>
        <w:pStyle w:val="Akapitzlist"/>
        <w:numPr>
          <w:ilvl w:val="0"/>
          <w:numId w:val="65"/>
        </w:numPr>
      </w:pPr>
      <w:r>
        <w:t xml:space="preserve">Pomarańczowe – serwery i połączenia agregacyjne </w:t>
      </w:r>
    </w:p>
    <w:p w14:paraId="2377B414" w14:textId="77777777" w:rsidR="00675EDC" w:rsidRDefault="7CB9DB64" w:rsidP="007726E8">
      <w:pPr>
        <w:pStyle w:val="Nagwek1"/>
      </w:pPr>
      <w:bookmarkStart w:id="50" w:name="_Toc190337527"/>
      <w:r>
        <w:t>Administracja i dokumentacja</w:t>
      </w:r>
      <w:bookmarkEnd w:id="50"/>
      <w:r>
        <w:t xml:space="preserve"> </w:t>
      </w:r>
    </w:p>
    <w:p w14:paraId="42443649" w14:textId="77777777" w:rsidR="00675EDC" w:rsidRDefault="00675EDC" w:rsidP="00675EDC">
      <w:r>
        <w:t>Wszystkie kable powinny być oznaczone numerycznie, w sposób trwały, tak od strony gniazda, jak i od strony szafy montażowej. Te same oznaczenia należy umieścić w sposób trwały na gniazdach sygnałowych w punktach przyłączeniowych użytkowników oraz na panelach.</w:t>
      </w:r>
    </w:p>
    <w:p w14:paraId="4DE37240" w14:textId="77777777" w:rsidR="00675EDC" w:rsidRDefault="00675EDC" w:rsidP="00675EDC">
      <w:r>
        <w:t>Powykonawczo należy sporządzić dokumentację instalacji kablowej uwzględniając wszelkie, ewentualne zmiany w trasach kablowych i rzeczywiste rozmieszczenie punktów przyłączeniowych w pomieszczeniach. Do dokumentacji należy dołączyć raporty z pomiarów torów sygnałowych.</w:t>
      </w:r>
    </w:p>
    <w:p w14:paraId="29A2D206" w14:textId="77777777" w:rsidR="00675EDC" w:rsidRDefault="7CB9DB64" w:rsidP="00675EDC">
      <w:pPr>
        <w:pStyle w:val="Nagwek1"/>
      </w:pPr>
      <w:bookmarkStart w:id="51" w:name="_Toc190337528"/>
      <w:bookmarkStart w:id="52" w:name="_Hlk45115139"/>
      <w:r>
        <w:t>Odbiór i pomiary sieci</w:t>
      </w:r>
      <w:bookmarkEnd w:id="51"/>
    </w:p>
    <w:p w14:paraId="666002AC" w14:textId="77777777" w:rsidR="006707A2" w:rsidRDefault="006707A2">
      <w:pPr>
        <w:pStyle w:val="Akapitzlist"/>
        <w:numPr>
          <w:ilvl w:val="0"/>
          <w:numId w:val="75"/>
        </w:numPr>
      </w:pPr>
      <w:r>
        <w:t>Warunkiem koniecznym dla odbioru końcowego instalacji przez Inwestora jest uzyskanie gwarancji systemowej producenta potwierdzającej weryfikację wszystkich zainstalowanych torów na zgodność parametrów z wymaganiami norm Klasy EA / Kategorii 6A (zweryfikować) wg obowiązujących norm.</w:t>
      </w:r>
    </w:p>
    <w:p w14:paraId="0C53802A" w14:textId="77777777" w:rsidR="006707A2" w:rsidRDefault="006707A2">
      <w:pPr>
        <w:pStyle w:val="Akapitzlist"/>
        <w:numPr>
          <w:ilvl w:val="0"/>
          <w:numId w:val="75"/>
        </w:numPr>
      </w:pPr>
      <w:r>
        <w:t>W celu odbioru instalacji okablowania strukturalnego należy spełnić następujące warunki:</w:t>
      </w:r>
    </w:p>
    <w:p w14:paraId="7A689283" w14:textId="77777777" w:rsidR="006707A2" w:rsidRDefault="006707A2">
      <w:pPr>
        <w:pStyle w:val="Akapitzlist"/>
        <w:numPr>
          <w:ilvl w:val="0"/>
          <w:numId w:val="75"/>
        </w:numPr>
      </w:pPr>
      <w:r>
        <w:t>Wykonać komplet pomiarów – opis pomiarów części miedzianej i światłowodowej.</w:t>
      </w:r>
    </w:p>
    <w:p w14:paraId="18C9A1D4" w14:textId="4B0D7D4F" w:rsidR="006707A2" w:rsidRDefault="006707A2">
      <w:pPr>
        <w:pStyle w:val="Akapitzlist"/>
        <w:numPr>
          <w:ilvl w:val="0"/>
          <w:numId w:val="75"/>
        </w:numPr>
      </w:pPr>
      <w:r>
        <w:t>Wydajność torów transmisyjnych zbudowanych w oparciu o komponenty kat. 5E/6/6A według norm EN50173, ISO11801, ANSI/TIA-568</w:t>
      </w:r>
      <w:r w:rsidR="00ED692E" w:rsidRPr="00ED692E">
        <w:t xml:space="preserve"> </w:t>
      </w:r>
      <w:r w:rsidR="00ED692E" w:rsidRPr="002E0A1C">
        <w:t>lub równoważn</w:t>
      </w:r>
      <w:r w:rsidR="00ED692E">
        <w:t>e</w:t>
      </w:r>
      <w:r>
        <w:t xml:space="preserve"> należy określić stosując właściwą konfiguracje pomiarową.</w:t>
      </w:r>
    </w:p>
    <w:p w14:paraId="0A520DC6" w14:textId="635789B5" w:rsidR="006707A2" w:rsidRDefault="006707A2">
      <w:pPr>
        <w:pStyle w:val="Akapitzlist"/>
        <w:numPr>
          <w:ilvl w:val="0"/>
          <w:numId w:val="75"/>
        </w:numPr>
      </w:pPr>
      <w:r>
        <w:t xml:space="preserve">Wydajność toru kablowego zakończonego w punkcie dystrybucyjnym, przy urządzeniu dystrybucyjnym, złączem w formie gniazda oraz na drugim końcu, przy urządzeniu końcowym, złączem w formie wtyku, należy określić stosując konfigurację Modular Plug </w:t>
      </w:r>
      <w:proofErr w:type="spellStart"/>
      <w:r>
        <w:t>Terminated</w:t>
      </w:r>
      <w:proofErr w:type="spellEnd"/>
      <w:r>
        <w:t xml:space="preserve"> Link (MPTL) stosując limity wydajności klasy D/E/EA według norm EN50173, ISO11801 lub limity wydajności kat. 5E/6/6A według norm ANSI/TIA-568</w:t>
      </w:r>
      <w:r w:rsidR="00ED692E" w:rsidRPr="00ED692E">
        <w:t xml:space="preserve"> </w:t>
      </w:r>
      <w:r w:rsidR="00ED692E" w:rsidRPr="002E0A1C">
        <w:t>lub równoważn</w:t>
      </w:r>
      <w:r w:rsidR="00ED692E">
        <w:t>e</w:t>
      </w:r>
      <w:r>
        <w:t>.</w:t>
      </w:r>
    </w:p>
    <w:p w14:paraId="08E70A8C" w14:textId="3C5CA9C0" w:rsidR="006707A2" w:rsidRDefault="006707A2">
      <w:pPr>
        <w:pStyle w:val="Akapitzlist"/>
        <w:numPr>
          <w:ilvl w:val="0"/>
          <w:numId w:val="75"/>
        </w:numPr>
      </w:pPr>
      <w:r>
        <w:lastRenderedPageBreak/>
        <w:t>Wydajność toru kablowego zakończonego w punkcie dystrybucyjnym, przy urządzeniu dystrybucyjnym, oraz na drugim końcu, przy urządzeniu końcowym, złączem w formie gniazda, należy określić stosując konfigurację Permanent Link (PL) stosując limity wydajności klasy D/E/EA według norm EN50173, ISO11801</w:t>
      </w:r>
      <w:r w:rsidR="004E074D">
        <w:t xml:space="preserve"> </w:t>
      </w:r>
      <w:r w:rsidR="004E074D" w:rsidRPr="002E0A1C">
        <w:t>lub równoważn</w:t>
      </w:r>
      <w:r w:rsidR="004E074D">
        <w:t>e</w:t>
      </w:r>
      <w:r>
        <w:t>.</w:t>
      </w:r>
    </w:p>
    <w:p w14:paraId="228C5761" w14:textId="6FDC5135" w:rsidR="006707A2" w:rsidRDefault="006707A2">
      <w:pPr>
        <w:pStyle w:val="Akapitzlist"/>
        <w:numPr>
          <w:ilvl w:val="0"/>
          <w:numId w:val="75"/>
        </w:numPr>
      </w:pPr>
      <w:r>
        <w:t>Analizator okablowania wykorzystany do pomiarów musi charakteryzować się przynajmniej IV klasą dokładności wg IEC 61935-1/Ed. 3</w:t>
      </w:r>
      <w:r w:rsidR="00823CD7">
        <w:t xml:space="preserve"> </w:t>
      </w:r>
      <w:r w:rsidR="00823CD7" w:rsidRPr="002E0A1C">
        <w:t>lub równoważna</w:t>
      </w:r>
      <w:r>
        <w:t xml:space="preserve"> (proponowane urządzenia to np. </w:t>
      </w:r>
      <w:proofErr w:type="spellStart"/>
      <w:r>
        <w:t>Lantek</w:t>
      </w:r>
      <w:proofErr w:type="spellEnd"/>
      <w:r>
        <w:t xml:space="preserve"> 7G, FLUKE DTX 1800, PSIBER - </w:t>
      </w:r>
      <w:proofErr w:type="spellStart"/>
      <w:r>
        <w:t>WireXpert</w:t>
      </w:r>
      <w:proofErr w:type="spellEnd"/>
      <w:r>
        <w:t>).</w:t>
      </w:r>
    </w:p>
    <w:p w14:paraId="7D00F8C1" w14:textId="77777777" w:rsidR="006707A2" w:rsidRPr="005703A5" w:rsidRDefault="006707A2">
      <w:pPr>
        <w:pStyle w:val="Akapitzlist"/>
        <w:numPr>
          <w:ilvl w:val="0"/>
          <w:numId w:val="75"/>
        </w:numPr>
      </w:pPr>
      <w:r>
        <w:t xml:space="preserve">W przypadku sieci miedzianej </w:t>
      </w:r>
      <w:r w:rsidRPr="005703A5">
        <w:t>pomiary należy wykonać w konfiguracji pomiarowej łącza stałego (ang. „Permanent Link”) – przy wykorzystaniu odpowiednich adapterów pomiarowych specyfikowanych przez producenta sprzętu pomiarowego</w:t>
      </w:r>
    </w:p>
    <w:p w14:paraId="37262D87" w14:textId="2E4D6786" w:rsidR="003F6024" w:rsidRPr="005703A5" w:rsidRDefault="003F6024">
      <w:pPr>
        <w:pStyle w:val="Akapitzlist"/>
        <w:numPr>
          <w:ilvl w:val="0"/>
          <w:numId w:val="75"/>
        </w:numPr>
      </w:pPr>
      <w:r w:rsidRPr="005703A5">
        <w:t>Pomiary należy skonfrontować z wydajnością klasy EA specyfikowanej wg. ISO/IEC11801 lub EN50173</w:t>
      </w:r>
      <w:r w:rsidR="00823CD7">
        <w:t xml:space="preserve"> </w:t>
      </w:r>
      <w:r w:rsidR="00823CD7" w:rsidRPr="002E0A1C">
        <w:t>lub równoważn</w:t>
      </w:r>
      <w:r w:rsidR="00823CD7">
        <w:t>e</w:t>
      </w:r>
      <w:r w:rsidRPr="005703A5">
        <w:t>.</w:t>
      </w:r>
    </w:p>
    <w:p w14:paraId="1695706B" w14:textId="77777777" w:rsidR="006707A2" w:rsidRDefault="006707A2">
      <w:pPr>
        <w:pStyle w:val="Akapitzlist"/>
        <w:numPr>
          <w:ilvl w:val="0"/>
          <w:numId w:val="75"/>
        </w:numPr>
      </w:pPr>
      <w:r w:rsidRPr="005703A5">
        <w:t>Pomiar każdego toru transmisyjnego poziomego (miedzianego)</w:t>
      </w:r>
      <w:r>
        <w:t xml:space="preserve"> powinien zawierać:</w:t>
      </w:r>
    </w:p>
    <w:p w14:paraId="7E067376" w14:textId="77777777" w:rsidR="006707A2" w:rsidRPr="00CE1EA2" w:rsidRDefault="006707A2">
      <w:pPr>
        <w:pStyle w:val="Akapitzlist"/>
        <w:numPr>
          <w:ilvl w:val="1"/>
          <w:numId w:val="75"/>
        </w:numPr>
        <w:rPr>
          <w:lang w:val="en-US"/>
        </w:rPr>
      </w:pPr>
      <w:r w:rsidRPr="00CE1EA2">
        <w:rPr>
          <w:lang w:val="en-US"/>
        </w:rPr>
        <w:t>Attenuation – (Insertion Loss)</w:t>
      </w:r>
    </w:p>
    <w:p w14:paraId="588877B7" w14:textId="77777777" w:rsidR="006707A2" w:rsidRPr="00CE1EA2" w:rsidRDefault="006707A2">
      <w:pPr>
        <w:pStyle w:val="Akapitzlist"/>
        <w:numPr>
          <w:ilvl w:val="1"/>
          <w:numId w:val="75"/>
        </w:numPr>
        <w:rPr>
          <w:lang w:val="en-US"/>
        </w:rPr>
      </w:pPr>
      <w:r w:rsidRPr="00CE1EA2">
        <w:rPr>
          <w:lang w:val="en-US"/>
        </w:rPr>
        <w:t xml:space="preserve">NEXT - Near-End X-Talk </w:t>
      </w:r>
    </w:p>
    <w:p w14:paraId="06659F72" w14:textId="77777777" w:rsidR="006707A2" w:rsidRPr="00CE1EA2" w:rsidRDefault="006707A2">
      <w:pPr>
        <w:pStyle w:val="Akapitzlist"/>
        <w:numPr>
          <w:ilvl w:val="1"/>
          <w:numId w:val="75"/>
        </w:numPr>
        <w:rPr>
          <w:lang w:val="en-US"/>
        </w:rPr>
      </w:pPr>
      <w:r w:rsidRPr="00CE1EA2">
        <w:rPr>
          <w:lang w:val="en-US"/>
        </w:rPr>
        <w:t xml:space="preserve">ACR-N - Attenuation-to-Crosstalk Ratio NEXT; </w:t>
      </w:r>
    </w:p>
    <w:p w14:paraId="03A2847A" w14:textId="77777777" w:rsidR="006707A2" w:rsidRPr="00CE1EA2" w:rsidRDefault="006707A2">
      <w:pPr>
        <w:pStyle w:val="Akapitzlist"/>
        <w:numPr>
          <w:ilvl w:val="1"/>
          <w:numId w:val="75"/>
        </w:numPr>
        <w:rPr>
          <w:lang w:val="en-US"/>
        </w:rPr>
      </w:pPr>
      <w:r w:rsidRPr="00CE1EA2">
        <w:rPr>
          <w:lang w:val="en-US"/>
        </w:rPr>
        <w:t xml:space="preserve">PS NEXT - </w:t>
      </w:r>
      <w:proofErr w:type="spellStart"/>
      <w:r w:rsidRPr="00CE1EA2">
        <w:rPr>
          <w:lang w:val="en-US"/>
        </w:rPr>
        <w:t>PowerSum</w:t>
      </w:r>
      <w:proofErr w:type="spellEnd"/>
      <w:r w:rsidRPr="00CE1EA2">
        <w:rPr>
          <w:lang w:val="en-US"/>
        </w:rPr>
        <w:t xml:space="preserve"> NEXT</w:t>
      </w:r>
    </w:p>
    <w:p w14:paraId="0CC0E84F" w14:textId="77777777" w:rsidR="006707A2" w:rsidRPr="00CE1EA2" w:rsidRDefault="006707A2">
      <w:pPr>
        <w:pStyle w:val="Akapitzlist"/>
        <w:numPr>
          <w:ilvl w:val="1"/>
          <w:numId w:val="75"/>
        </w:numPr>
        <w:rPr>
          <w:lang w:val="en-US"/>
        </w:rPr>
      </w:pPr>
      <w:r w:rsidRPr="00CE1EA2">
        <w:rPr>
          <w:lang w:val="en-US"/>
        </w:rPr>
        <w:t xml:space="preserve">PS ACR-N - </w:t>
      </w:r>
      <w:proofErr w:type="spellStart"/>
      <w:r w:rsidRPr="00CE1EA2">
        <w:rPr>
          <w:lang w:val="en-US"/>
        </w:rPr>
        <w:t>PowerSum</w:t>
      </w:r>
      <w:proofErr w:type="spellEnd"/>
      <w:r w:rsidRPr="00CE1EA2">
        <w:rPr>
          <w:lang w:val="en-US"/>
        </w:rPr>
        <w:t xml:space="preserve"> ACR-N</w:t>
      </w:r>
    </w:p>
    <w:p w14:paraId="5F9CC3B6" w14:textId="77777777" w:rsidR="006707A2" w:rsidRPr="00CE1EA2" w:rsidRDefault="006707A2">
      <w:pPr>
        <w:pStyle w:val="Akapitzlist"/>
        <w:numPr>
          <w:ilvl w:val="1"/>
          <w:numId w:val="75"/>
        </w:numPr>
        <w:rPr>
          <w:lang w:val="en-US"/>
        </w:rPr>
      </w:pPr>
      <w:r w:rsidRPr="00CE1EA2">
        <w:rPr>
          <w:lang w:val="en-US"/>
        </w:rPr>
        <w:t xml:space="preserve">ACR-F - Attenuation-to-Crosstalk Ratio FEXT; </w:t>
      </w:r>
      <w:proofErr w:type="spellStart"/>
      <w:r w:rsidRPr="00CE1EA2">
        <w:rPr>
          <w:lang w:val="en-US"/>
        </w:rPr>
        <w:t>dawniej</w:t>
      </w:r>
      <w:proofErr w:type="spellEnd"/>
      <w:r w:rsidRPr="00CE1EA2">
        <w:rPr>
          <w:lang w:val="en-US"/>
        </w:rPr>
        <w:t xml:space="preserve"> ELFEXT – Equal Level FEXT</w:t>
      </w:r>
    </w:p>
    <w:p w14:paraId="1C0D12FB" w14:textId="77777777" w:rsidR="006707A2" w:rsidRPr="00CE1EA2" w:rsidRDefault="006707A2">
      <w:pPr>
        <w:pStyle w:val="Akapitzlist"/>
        <w:numPr>
          <w:ilvl w:val="1"/>
          <w:numId w:val="75"/>
        </w:numPr>
        <w:rPr>
          <w:lang w:val="en-US"/>
        </w:rPr>
      </w:pPr>
      <w:r w:rsidRPr="00CE1EA2">
        <w:rPr>
          <w:lang w:val="en-US"/>
        </w:rPr>
        <w:t xml:space="preserve">PS ACR-F - </w:t>
      </w:r>
      <w:proofErr w:type="spellStart"/>
      <w:r w:rsidRPr="00CE1EA2">
        <w:rPr>
          <w:lang w:val="en-US"/>
        </w:rPr>
        <w:t>PowerSum</w:t>
      </w:r>
      <w:proofErr w:type="spellEnd"/>
      <w:r w:rsidRPr="00CE1EA2">
        <w:rPr>
          <w:lang w:val="en-US"/>
        </w:rPr>
        <w:t xml:space="preserve"> ACR-F; </w:t>
      </w:r>
      <w:proofErr w:type="spellStart"/>
      <w:r w:rsidRPr="00CE1EA2">
        <w:rPr>
          <w:lang w:val="en-US"/>
        </w:rPr>
        <w:t>dawniej</w:t>
      </w:r>
      <w:proofErr w:type="spellEnd"/>
      <w:r w:rsidRPr="00CE1EA2">
        <w:rPr>
          <w:lang w:val="en-US"/>
        </w:rPr>
        <w:t xml:space="preserve"> PS ELFEXT</w:t>
      </w:r>
    </w:p>
    <w:p w14:paraId="3C9DF64F" w14:textId="77777777" w:rsidR="006707A2" w:rsidRDefault="006707A2">
      <w:pPr>
        <w:pStyle w:val="Akapitzlist"/>
        <w:numPr>
          <w:ilvl w:val="1"/>
          <w:numId w:val="75"/>
        </w:numPr>
      </w:pPr>
      <w:r>
        <w:t xml:space="preserve">RL – Return </w:t>
      </w:r>
      <w:proofErr w:type="spellStart"/>
      <w:r>
        <w:t>Loss</w:t>
      </w:r>
      <w:proofErr w:type="spellEnd"/>
    </w:p>
    <w:p w14:paraId="2FA440D5" w14:textId="77777777" w:rsidR="006707A2" w:rsidRDefault="006707A2">
      <w:pPr>
        <w:pStyle w:val="Akapitzlist"/>
        <w:numPr>
          <w:ilvl w:val="0"/>
          <w:numId w:val="75"/>
        </w:numPr>
      </w:pPr>
      <w:r>
        <w:t>Tłumienie światłowodowego toru transmisyjnego może być wyznaczone za pomocą miernika spadku mocy optycznej lub reflektometru.</w:t>
      </w:r>
    </w:p>
    <w:p w14:paraId="4B57EFF0" w14:textId="77777777" w:rsidR="006707A2" w:rsidRDefault="006707A2">
      <w:pPr>
        <w:pStyle w:val="Akapitzlist"/>
        <w:numPr>
          <w:ilvl w:val="0"/>
          <w:numId w:val="75"/>
        </w:numPr>
      </w:pPr>
      <w:r>
        <w:t xml:space="preserve">Niezależnie od użytego sprzętu pomiarowego wykonać kompletny pomiar tłumienia każdego dupleksowego toru transmisyjnego, powinien być przeprowadzony w dwie strony w dwóch oknach transmisyjnych dla dwóch włókien (chyba że typ złącza uniemożliwia taką procedurę): </w:t>
      </w:r>
    </w:p>
    <w:p w14:paraId="57781C1B" w14:textId="77777777" w:rsidR="006707A2" w:rsidRDefault="00CE1EA2">
      <w:pPr>
        <w:pStyle w:val="Akapitzlist"/>
        <w:numPr>
          <w:ilvl w:val="1"/>
          <w:numId w:val="75"/>
        </w:numPr>
      </w:pPr>
      <w:r>
        <w:t>O</w:t>
      </w:r>
      <w:r w:rsidR="006707A2">
        <w:t xml:space="preserve">d punktu A do punktu B w oknie 1310nm i 1550nm (SM) </w:t>
      </w:r>
    </w:p>
    <w:p w14:paraId="35DB2C9F" w14:textId="77777777" w:rsidR="006707A2" w:rsidRDefault="00CE1EA2">
      <w:pPr>
        <w:pStyle w:val="Akapitzlist"/>
        <w:numPr>
          <w:ilvl w:val="1"/>
          <w:numId w:val="75"/>
        </w:numPr>
      </w:pPr>
      <w:r>
        <w:t>O</w:t>
      </w:r>
      <w:r w:rsidR="006707A2">
        <w:t>d punktu B do punktu A w oknie 1310nm i 1550nm (SM)</w:t>
      </w:r>
    </w:p>
    <w:p w14:paraId="344BB06C" w14:textId="77777777" w:rsidR="006707A2" w:rsidRDefault="006707A2">
      <w:pPr>
        <w:pStyle w:val="Akapitzlist"/>
        <w:numPr>
          <w:ilvl w:val="0"/>
          <w:numId w:val="75"/>
        </w:numPr>
      </w:pPr>
      <w:r>
        <w:t>Na raportach pomiarów powinna znaleźć się informacja opisująca wielkość marginesu (inaczej zapasu, tj. różnicy pomiędzy wymaganiem normy a pomiarem, zazwyczaj wyrażana w jednostkach odpowiednich dla każdej mierzonej wielkości).</w:t>
      </w:r>
    </w:p>
    <w:p w14:paraId="56BBDED9" w14:textId="77777777" w:rsidR="006707A2" w:rsidRDefault="006707A2">
      <w:pPr>
        <w:pStyle w:val="Akapitzlist"/>
        <w:numPr>
          <w:ilvl w:val="0"/>
          <w:numId w:val="75"/>
        </w:numPr>
      </w:pPr>
      <w:r>
        <w:t xml:space="preserve">Zastosować się do procedur certyfikacji producenta systemu okablowania strukturalnego. </w:t>
      </w:r>
    </w:p>
    <w:p w14:paraId="00610CD8" w14:textId="77777777" w:rsidR="006707A2" w:rsidRDefault="7CB9DB64" w:rsidP="00CE1EA2">
      <w:pPr>
        <w:pStyle w:val="Nagwek2"/>
      </w:pPr>
      <w:bookmarkStart w:id="53" w:name="_Toc190337529"/>
      <w:bookmarkStart w:id="54" w:name="_Hlk48299780"/>
      <w:bookmarkEnd w:id="52"/>
      <w:r>
        <w:t>Ogólne zasady pracy ze światłowodem</w:t>
      </w:r>
      <w:bookmarkEnd w:id="53"/>
    </w:p>
    <w:p w14:paraId="26365E10" w14:textId="77777777" w:rsidR="00CE1EA2" w:rsidRDefault="00CE1EA2">
      <w:pPr>
        <w:pStyle w:val="Akapitzlist"/>
        <w:numPr>
          <w:ilvl w:val="0"/>
          <w:numId w:val="76"/>
        </w:numPr>
      </w:pPr>
      <w:r>
        <w:t>Ze względu na fakt, ze transmisja realizowana jest w paśmie niewidzialnym dla ludzkiego oka, wskazane jest zachowanie szczególnej ostrożności w trakcie pracy z systemami telekomunikacji jednomodowej.</w:t>
      </w:r>
    </w:p>
    <w:p w14:paraId="0EC34A02" w14:textId="77777777" w:rsidR="00CE1EA2" w:rsidRDefault="00CE1EA2">
      <w:pPr>
        <w:pStyle w:val="Akapitzlist"/>
        <w:numPr>
          <w:ilvl w:val="0"/>
          <w:numId w:val="76"/>
        </w:numPr>
      </w:pPr>
      <w:r>
        <w:t>Niewłaściwa obsługa urządzeń światłowodowych może przyczynić się do uszkodzenia urządzeń zainstalowanych w torze światłowodowym oraz spowodować uszczerbek na zdrowiu osób obsługujących oraz postronnych.</w:t>
      </w:r>
    </w:p>
    <w:p w14:paraId="74FAE772" w14:textId="77777777" w:rsidR="00CE1EA2" w:rsidRDefault="00CE1EA2">
      <w:pPr>
        <w:pStyle w:val="Akapitzlist"/>
        <w:numPr>
          <w:ilvl w:val="0"/>
          <w:numId w:val="76"/>
        </w:numPr>
      </w:pPr>
      <w:r>
        <w:t>W odniesieniu do ochrony infrastruktury światłowodowej należy przyjąć, że podstawową zasadą powinna być eksploatacja sprzętu zgodnie z procedurami producenta oraz niedokonywanie modyfikacji we własnym zakresie.</w:t>
      </w:r>
    </w:p>
    <w:p w14:paraId="588DED82" w14:textId="520EB6DC" w:rsidR="00CE1EA2" w:rsidRDefault="00CE1EA2">
      <w:pPr>
        <w:pStyle w:val="Akapitzlist"/>
        <w:numPr>
          <w:ilvl w:val="0"/>
          <w:numId w:val="76"/>
        </w:numPr>
      </w:pPr>
      <w:r>
        <w:lastRenderedPageBreak/>
        <w:t>W odniesieniu do bezpieczeństwa osób pracujących z systemami światłowodowymi należy przede wszystkim zapewnić właściwe przeszkolenie pracującym oraz ograniczyć dostęp do światłowodu urządzeń transmisyjnych i infrastruktury osobom niedopuszczonym do pracy z tymi systemami. Zasady dostępu powinny być skorelowane z klasą optyczną, jak zdefiniowano w normie PN-EN 60825-1</w:t>
      </w:r>
      <w:r w:rsidR="00A41373" w:rsidRPr="00A41373">
        <w:t xml:space="preserve"> </w:t>
      </w:r>
      <w:r w:rsidR="00A41373" w:rsidRPr="002E0A1C">
        <w:t>lub równoważna</w:t>
      </w:r>
      <w:r>
        <w:t>.</w:t>
      </w:r>
    </w:p>
    <w:p w14:paraId="57DD800C" w14:textId="77777777" w:rsidR="00CE1EA2" w:rsidRDefault="00CE1EA2">
      <w:pPr>
        <w:pStyle w:val="Akapitzlist"/>
        <w:numPr>
          <w:ilvl w:val="0"/>
          <w:numId w:val="76"/>
        </w:numPr>
      </w:pPr>
      <w:r>
        <w:t xml:space="preserve">Użytkowanie laserów wiąże się z możliwością uszkodzenia oczu lub skóry przez ich promieniowanie. Może istnieć potrzeba zabezpieczenia oczu pracownika przed promieniowaniem odbitym i rozproszonym. </w:t>
      </w:r>
    </w:p>
    <w:p w14:paraId="678634CF" w14:textId="77777777" w:rsidR="00CE1EA2" w:rsidRDefault="00CE1EA2">
      <w:pPr>
        <w:pStyle w:val="Akapitzlist"/>
        <w:numPr>
          <w:ilvl w:val="0"/>
          <w:numId w:val="76"/>
        </w:numPr>
      </w:pPr>
      <w:r>
        <w:t>Ponieważ promieniowanie laserowe pojawia się tylko na wyjściu urządzenia transmisyjnego, zalecane jest odpowiednie oznakowanie kabli światłowodowych, a przede wszystkim elementów infrastruktury optycznej, które stanowią osłony połączeń światłowodowych.</w:t>
      </w:r>
    </w:p>
    <w:p w14:paraId="22A4CAFC" w14:textId="5ECADA76" w:rsidR="00CE1EA2" w:rsidRDefault="00CE1EA2">
      <w:pPr>
        <w:pStyle w:val="Akapitzlist"/>
        <w:numPr>
          <w:ilvl w:val="0"/>
          <w:numId w:val="76"/>
        </w:numPr>
      </w:pPr>
      <w:r>
        <w:t>Znak ostrzegawczy przed promieniowaniem laserowym zdefiniowany w normie PN-EN 60825-1</w:t>
      </w:r>
      <w:r w:rsidR="00A41373" w:rsidRPr="00A41373">
        <w:t xml:space="preserve"> </w:t>
      </w:r>
      <w:r w:rsidR="00A41373" w:rsidRPr="002E0A1C">
        <w:t>lub równoważna</w:t>
      </w:r>
      <w:r>
        <w:t xml:space="preserve"> i zaprezentowany na rysunku poniżej. </w:t>
      </w:r>
    </w:p>
    <w:p w14:paraId="270BDA99" w14:textId="77777777" w:rsidR="00CE1EA2" w:rsidRDefault="00CE1EA2" w:rsidP="00CE1EA2">
      <w:pPr>
        <w:pStyle w:val="Akapitzlist"/>
      </w:pPr>
      <w:r>
        <w:rPr>
          <w:noProof/>
          <w:lang w:eastAsia="pl-PL"/>
        </w:rPr>
        <w:drawing>
          <wp:inline distT="0" distB="0" distL="0" distR="0" wp14:anchorId="28CCECBE" wp14:editId="4D756A22">
            <wp:extent cx="817245" cy="731520"/>
            <wp:effectExtent l="0" t="0" r="1905" b="0"/>
            <wp:docPr id="50" name="Obraz 50" descr="Rysunek przedstawiający symbol ostrzegawczy promieniowania laserow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Obraz 50" descr="Rysunek przedstawiający symbol ostrzegawczy promieniowania laserowego"/>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17245" cy="731520"/>
                    </a:xfrm>
                    <a:prstGeom prst="rect">
                      <a:avLst/>
                    </a:prstGeom>
                    <a:noFill/>
                  </pic:spPr>
                </pic:pic>
              </a:graphicData>
            </a:graphic>
          </wp:inline>
        </w:drawing>
      </w:r>
    </w:p>
    <w:p w14:paraId="0CCDEA24" w14:textId="77777777" w:rsidR="00CE1EA2" w:rsidRDefault="00CE1EA2">
      <w:pPr>
        <w:pStyle w:val="Akapitzlist"/>
        <w:numPr>
          <w:ilvl w:val="0"/>
          <w:numId w:val="76"/>
        </w:numPr>
      </w:pPr>
      <w:r>
        <w:t>Dodatkowo zwiększenie mocy optycznej transmitowanej w światłowodzie jednomodowym grozi w krytycznym przypadku nawet zapaleniem się zanieczyszczeń, a w konsekwencji uszkodzeniem mechanicznym złącza.</w:t>
      </w:r>
    </w:p>
    <w:p w14:paraId="529C104A" w14:textId="58B1295B" w:rsidR="00CE1EA2" w:rsidRDefault="00CE1EA2">
      <w:pPr>
        <w:pStyle w:val="Akapitzlist"/>
        <w:numPr>
          <w:ilvl w:val="0"/>
          <w:numId w:val="76"/>
        </w:numPr>
      </w:pPr>
      <w:r>
        <w:t>Inspekcja wizualna opisana jest w normie PN_EN 61300-3-35 &lt;4&gt;</w:t>
      </w:r>
      <w:r w:rsidR="00A41373">
        <w:t xml:space="preserve"> </w:t>
      </w:r>
      <w:r w:rsidR="00A41373" w:rsidRPr="002E0A1C">
        <w:t>lub równoważna</w:t>
      </w:r>
      <w:r>
        <w:t>. W normie zdefiniowano trzy techniki inspekcji wizualnej:</w:t>
      </w:r>
    </w:p>
    <w:p w14:paraId="4829BCFA" w14:textId="77777777" w:rsidR="00CE1EA2" w:rsidRDefault="00CE1EA2">
      <w:pPr>
        <w:pStyle w:val="Akapitzlist"/>
        <w:numPr>
          <w:ilvl w:val="1"/>
          <w:numId w:val="76"/>
        </w:numPr>
      </w:pPr>
      <w:r>
        <w:t>Mikroskopy z bezpośrednim torem optycznym</w:t>
      </w:r>
    </w:p>
    <w:p w14:paraId="04439159" w14:textId="77777777" w:rsidR="00CE1EA2" w:rsidRDefault="00CE1EA2">
      <w:pPr>
        <w:pStyle w:val="Akapitzlist"/>
        <w:numPr>
          <w:ilvl w:val="1"/>
          <w:numId w:val="76"/>
        </w:numPr>
      </w:pPr>
      <w:r>
        <w:t>Mikroskopy z kamerą wideo</w:t>
      </w:r>
    </w:p>
    <w:p w14:paraId="2F2BC499" w14:textId="77777777" w:rsidR="00CE1EA2" w:rsidRDefault="00CE1EA2">
      <w:pPr>
        <w:pStyle w:val="Akapitzlist"/>
        <w:numPr>
          <w:ilvl w:val="1"/>
          <w:numId w:val="76"/>
        </w:numPr>
      </w:pPr>
      <w:r>
        <w:t>Mikroskopy z systemami automatycznej detekcji zanieczyszczeń</w:t>
      </w:r>
    </w:p>
    <w:p w14:paraId="3D21DD13" w14:textId="77777777" w:rsidR="00CE1EA2" w:rsidRDefault="00CE1EA2">
      <w:pPr>
        <w:pStyle w:val="Akapitzlist"/>
        <w:numPr>
          <w:ilvl w:val="0"/>
          <w:numId w:val="76"/>
        </w:numPr>
      </w:pPr>
      <w:r>
        <w:t>W celu zachowania odpowiedniego stanu złączy światłowodowych należy przeprowadzać inspekcję wizualną jakości czoła wtyków oraz , w razie potrzeby, czyścić je zgodnie z odpowiednimi procedurami.</w:t>
      </w:r>
    </w:p>
    <w:p w14:paraId="572B0448" w14:textId="77777777" w:rsidR="00CE1EA2" w:rsidRDefault="7CB9DB64" w:rsidP="00CE1EA2">
      <w:pPr>
        <w:pStyle w:val="Nagwek1"/>
      </w:pPr>
      <w:bookmarkStart w:id="55" w:name="_Toc190337530"/>
      <w:bookmarkEnd w:id="54"/>
      <w:r>
        <w:t>Wymagania gwarancyjne</w:t>
      </w:r>
      <w:bookmarkEnd w:id="55"/>
    </w:p>
    <w:p w14:paraId="28502AF4" w14:textId="77777777" w:rsidR="00351A53" w:rsidRDefault="00351A53">
      <w:pPr>
        <w:pStyle w:val="Akapitzlist"/>
        <w:numPr>
          <w:ilvl w:val="0"/>
          <w:numId w:val="77"/>
        </w:numPr>
      </w:pPr>
      <w:r>
        <w:t>Wykonawca jest zobowiązany do dostarczenia aktualnej dokumentacji powykonawczej w postaci elektronicznej jak i w formie papierowej z pomiarami sieci logicznej i elektrycznej całość procedury jest opisana w dokumencie „Gwarancja Systemowa. Certyfikowany System Okablowania Strukturalnego ”.</w:t>
      </w:r>
    </w:p>
    <w:p w14:paraId="268CA297" w14:textId="77777777" w:rsidR="00351A53" w:rsidRDefault="00351A53">
      <w:pPr>
        <w:pStyle w:val="Akapitzlist"/>
        <w:numPr>
          <w:ilvl w:val="0"/>
          <w:numId w:val="77"/>
        </w:numPr>
      </w:pPr>
      <w:r>
        <w:t xml:space="preserve">Po zakończeniu instalacji, Wykonawca wystąpi z wnioskiem do Producenta Okablowania o certyfikację instalacji kategorii 6A  i po pozytywnie zakończonym audycie, dostarczy „Certyfikat” Użytkownikowi. </w:t>
      </w:r>
    </w:p>
    <w:p w14:paraId="7C464D6C" w14:textId="77777777" w:rsidR="00351A53" w:rsidRDefault="00351A53">
      <w:pPr>
        <w:pStyle w:val="Akapitzlist"/>
        <w:numPr>
          <w:ilvl w:val="0"/>
          <w:numId w:val="77"/>
        </w:numPr>
      </w:pPr>
      <w:r>
        <w:t>Gwarancja Systemowa na Certyfikowany System Okablowania Strukturalnego obejmuje:</w:t>
      </w:r>
    </w:p>
    <w:p w14:paraId="30152EE2" w14:textId="77777777" w:rsidR="00351A53" w:rsidRDefault="00351A53">
      <w:pPr>
        <w:pStyle w:val="Akapitzlist"/>
        <w:numPr>
          <w:ilvl w:val="1"/>
          <w:numId w:val="77"/>
        </w:numPr>
      </w:pPr>
      <w:r>
        <w:t xml:space="preserve">Gwarancję produktową Wszystkie komponenty Certyfikowanego Systemu Okablowania Strukturalnego będą wolne od wad materiałowych i wad wykonania pod warunkiem ich prawidłowego montażu i eksploatacji. </w:t>
      </w:r>
    </w:p>
    <w:p w14:paraId="37B45750" w14:textId="64532AFF" w:rsidR="00351A53" w:rsidRDefault="00351A53">
      <w:pPr>
        <w:pStyle w:val="Akapitzlist"/>
        <w:numPr>
          <w:ilvl w:val="1"/>
          <w:numId w:val="77"/>
        </w:numPr>
      </w:pPr>
      <w:r>
        <w:t xml:space="preserve">Gwarancję wydajności Parametry łącza stałego lub kanału Certyfikowanego Systemu Okablowania Strukturalnego będą spełniać wymogi określone przez normy </w:t>
      </w:r>
      <w:r>
        <w:lastRenderedPageBreak/>
        <w:t>ISO/IEC 11801, EN 50173, PN-EN 50173-1, TIA/EIA 568A/B</w:t>
      </w:r>
      <w:r w:rsidR="00F111AC">
        <w:t xml:space="preserve"> </w:t>
      </w:r>
      <w:r w:rsidR="00F111AC" w:rsidRPr="002E0A1C">
        <w:t>lub równoważn</w:t>
      </w:r>
      <w:r w:rsidR="00F111AC">
        <w:t>e</w:t>
      </w:r>
      <w:r>
        <w:t xml:space="preserve"> dla klasy wydajności, dla której łącze było zaprojektowane. </w:t>
      </w:r>
    </w:p>
    <w:p w14:paraId="1C866F48" w14:textId="3ECCB77D" w:rsidR="00351A53" w:rsidRDefault="00351A53">
      <w:pPr>
        <w:pStyle w:val="Akapitzlist"/>
        <w:numPr>
          <w:ilvl w:val="1"/>
          <w:numId w:val="77"/>
        </w:numPr>
      </w:pPr>
      <w:r>
        <w:t>Gwarancję na pracę aplikacji Gwarancja nie jest ograniczona poprzez definiowane z góry poszczególnych protokołów transmisji możliwych do zastosowania przez Użytkownika. Certyfikowany System Okablowania Strukturalnego będzie umożliwiał transmisję sygnałów w oparciu o protokoły i aplikacje sieciowe zdefiniowane przez komitety normalizacyjne IEEE, ANSI, TIA/EIA oraz ATM Forum i zatwierdzonych do transmisji w oparciu o aktualne normy ISO/IEC 11801, EN 50173 , PN-EN 50173-1, TIA/EIA 568A/B</w:t>
      </w:r>
      <w:r w:rsidR="00F111AC">
        <w:t xml:space="preserve"> </w:t>
      </w:r>
      <w:r w:rsidR="00F111AC" w:rsidRPr="002E0A1C">
        <w:t>lub równoważn</w:t>
      </w:r>
      <w:r w:rsidR="00F111AC">
        <w:t>e</w:t>
      </w:r>
      <w:r>
        <w:t xml:space="preserve">. </w:t>
      </w:r>
    </w:p>
    <w:p w14:paraId="6C67E11D" w14:textId="77777777" w:rsidR="00351A53" w:rsidRDefault="00351A53" w:rsidP="00351A53">
      <w:r>
        <w:t>Gwarancja Systemowa – procedura uzyskania gwarancji.</w:t>
      </w:r>
    </w:p>
    <w:p w14:paraId="68340C12" w14:textId="77777777" w:rsidR="00351A53" w:rsidRDefault="00351A53">
      <w:pPr>
        <w:pStyle w:val="Akapitzlist"/>
        <w:numPr>
          <w:ilvl w:val="0"/>
          <w:numId w:val="77"/>
        </w:numPr>
      </w:pPr>
      <w:r>
        <w:t>Pierwszym etapem procedury  uzyskania Gwarancji Systemowej jest przesłanie do producenta okablowania  wypełnionego Formularza Zgłoszeniowego przed rozpoczęciem instalacji.</w:t>
      </w:r>
    </w:p>
    <w:p w14:paraId="2FBFF62B" w14:textId="77777777" w:rsidR="00351A53" w:rsidRDefault="00351A53">
      <w:pPr>
        <w:pStyle w:val="Akapitzlist"/>
        <w:numPr>
          <w:ilvl w:val="0"/>
          <w:numId w:val="77"/>
        </w:numPr>
      </w:pPr>
      <w:r>
        <w:t>Formularz Zgłoszeniowy zawiera podstawowe informacje dotyczące instalacji, Certyfikowanego Instalatora oraz terminów rozpoczęcia i zakończenia instalacji.</w:t>
      </w:r>
    </w:p>
    <w:p w14:paraId="72538B1D" w14:textId="77777777" w:rsidR="00351A53" w:rsidRDefault="00351A53">
      <w:pPr>
        <w:pStyle w:val="Akapitzlist"/>
        <w:numPr>
          <w:ilvl w:val="0"/>
          <w:numId w:val="77"/>
        </w:numPr>
      </w:pPr>
      <w:r>
        <w:t>Producent zastrzega sobie możliwość kontroli instalacji podczas jej realizacji, jak również po jej zakończeniu.</w:t>
      </w:r>
    </w:p>
    <w:p w14:paraId="0A0CB9EB" w14:textId="77777777" w:rsidR="00351A53" w:rsidRDefault="00351A53">
      <w:pPr>
        <w:pStyle w:val="Akapitzlist"/>
        <w:numPr>
          <w:ilvl w:val="0"/>
          <w:numId w:val="77"/>
        </w:numPr>
      </w:pPr>
      <w:r>
        <w:t>Po wykonaniu instalacji do Producenta Systemu należy dostarczyć następujące dokumenty:</w:t>
      </w:r>
    </w:p>
    <w:p w14:paraId="254532E1" w14:textId="77777777" w:rsidR="00351A53" w:rsidRDefault="00351A53">
      <w:pPr>
        <w:pStyle w:val="Akapitzlist"/>
        <w:numPr>
          <w:ilvl w:val="1"/>
          <w:numId w:val="77"/>
        </w:numPr>
      </w:pPr>
      <w:r>
        <w:t>Podpisany i ostemplowany komplet dokumentacji powykonawczej zawierającej schemat ideowy instalacji oraz projekty punktów dystrybucyjnych (szaf).</w:t>
      </w:r>
    </w:p>
    <w:p w14:paraId="6ABDB8A7" w14:textId="77777777" w:rsidR="00351A53" w:rsidRDefault="00351A53">
      <w:pPr>
        <w:pStyle w:val="Akapitzlist"/>
        <w:numPr>
          <w:ilvl w:val="1"/>
          <w:numId w:val="77"/>
        </w:numPr>
      </w:pPr>
      <w:r>
        <w:t>Listę zainstalowanych komponentów wraz z kopiami faktur zakupowych.</w:t>
      </w:r>
    </w:p>
    <w:p w14:paraId="0B61D37C" w14:textId="7DE00777" w:rsidR="00351A53" w:rsidRDefault="00351A53">
      <w:pPr>
        <w:pStyle w:val="Akapitzlist"/>
        <w:numPr>
          <w:ilvl w:val="1"/>
          <w:numId w:val="77"/>
        </w:numPr>
      </w:pPr>
      <w:r>
        <w:t>Wyniki pomiarów dynamicznych torów miedzianych łączy stałych lub kanałów (Permanent Link) oraz wyniki pomiarów tłumienia torów światłowodowych  wykonanych według obowiązujących norm ISO/IEC 11801 lub EN 50173-1</w:t>
      </w:r>
      <w:r w:rsidR="00F111AC" w:rsidRPr="00F111AC">
        <w:t xml:space="preserve"> </w:t>
      </w:r>
      <w:r w:rsidR="00F111AC" w:rsidRPr="002E0A1C">
        <w:t>lub równoważn</w:t>
      </w:r>
      <w:r w:rsidR="00F111AC">
        <w:t>e</w:t>
      </w:r>
      <w:r>
        <w:t xml:space="preserve">. Pomiary światłowodowe muszą być wykonane w dwóch oknach, w dwóch kierunkach, należy wykonać przynajmniej pomiar tłumienności kanału. </w:t>
      </w:r>
    </w:p>
    <w:p w14:paraId="42FAF657" w14:textId="77777777" w:rsidR="00351A53" w:rsidRDefault="00351A53">
      <w:pPr>
        <w:pStyle w:val="Akapitzlist"/>
        <w:numPr>
          <w:ilvl w:val="1"/>
          <w:numId w:val="77"/>
        </w:numPr>
      </w:pPr>
      <w:r>
        <w:t>Załączyć należy aktualne świadectwo kalibracji miernika użytego do wykonania pomiarów.</w:t>
      </w:r>
    </w:p>
    <w:p w14:paraId="30C94D96" w14:textId="77777777" w:rsidR="00351A53" w:rsidRDefault="00351A53">
      <w:pPr>
        <w:pStyle w:val="Akapitzlist"/>
        <w:numPr>
          <w:ilvl w:val="0"/>
          <w:numId w:val="77"/>
        </w:numPr>
      </w:pPr>
      <w:r>
        <w:t>Pomiary muszą być dostarczone w formacie elektronicznym miernika (.</w:t>
      </w:r>
      <w:proofErr w:type="spellStart"/>
      <w:r>
        <w:t>flt</w:t>
      </w:r>
      <w:proofErr w:type="spellEnd"/>
      <w:r>
        <w:t>, .</w:t>
      </w:r>
      <w:proofErr w:type="spellStart"/>
      <w:r>
        <w:t>fcm</w:t>
      </w:r>
      <w:proofErr w:type="spellEnd"/>
      <w:r>
        <w:t>, .dat, .</w:t>
      </w:r>
      <w:proofErr w:type="spellStart"/>
      <w:r>
        <w:t>mdb</w:t>
      </w:r>
      <w:proofErr w:type="spellEnd"/>
      <w:r>
        <w:t xml:space="preserve"> itp.).  </w:t>
      </w:r>
    </w:p>
    <w:p w14:paraId="35B22F23" w14:textId="77777777" w:rsidR="00351A53" w:rsidRDefault="00351A53">
      <w:pPr>
        <w:pStyle w:val="Akapitzlist"/>
        <w:numPr>
          <w:ilvl w:val="0"/>
          <w:numId w:val="77"/>
        </w:numPr>
      </w:pPr>
      <w:r>
        <w:t xml:space="preserve">W przypadku  stwierdzenia nieprawidłowości w wykonanej instalacji certyfikowany Instalator wykonuje niezbędne poprawki i zgłasza je do Producenta Systemu, po czym ustalany jest termin kontroli sieci (kontrola ta może być odpłatna). </w:t>
      </w:r>
    </w:p>
    <w:p w14:paraId="0FC71BAC" w14:textId="77777777" w:rsidR="00351A53" w:rsidRDefault="00351A53">
      <w:pPr>
        <w:pStyle w:val="Akapitzlist"/>
        <w:numPr>
          <w:ilvl w:val="0"/>
          <w:numId w:val="77"/>
        </w:numPr>
      </w:pPr>
      <w:r>
        <w:t>Po potwierdzeniu właściwego wykonania instalacji przez Producenta Systemu wystawiona zostanie nieodpłatnie Gwarancja Systemowa na Certyfikowany System Okablowania Strukturalnego w postaci certyfikatu.</w:t>
      </w:r>
    </w:p>
    <w:p w14:paraId="647D53AC" w14:textId="77777777" w:rsidR="00351A53" w:rsidRDefault="00351A53">
      <w:pPr>
        <w:pStyle w:val="Akapitzlist"/>
        <w:numPr>
          <w:ilvl w:val="0"/>
          <w:numId w:val="77"/>
        </w:numPr>
      </w:pPr>
      <w:r>
        <w:t xml:space="preserve">Wykonać dokumentację powykonawczą. </w:t>
      </w:r>
    </w:p>
    <w:p w14:paraId="36FFE48C" w14:textId="77777777" w:rsidR="00351A53" w:rsidRDefault="00351A53">
      <w:pPr>
        <w:pStyle w:val="Akapitzlist"/>
        <w:numPr>
          <w:ilvl w:val="0"/>
          <w:numId w:val="77"/>
        </w:numPr>
      </w:pPr>
      <w:r>
        <w:t>Dokumentacja powykonawcza ma zawierać</w:t>
      </w:r>
    </w:p>
    <w:p w14:paraId="11EF9A64" w14:textId="77777777" w:rsidR="00351A53" w:rsidRDefault="00351A53">
      <w:pPr>
        <w:pStyle w:val="Akapitzlist"/>
        <w:numPr>
          <w:ilvl w:val="1"/>
          <w:numId w:val="77"/>
        </w:numPr>
      </w:pPr>
      <w:r>
        <w:t>Raporty z pomiarów dynamicznych okablowania,</w:t>
      </w:r>
    </w:p>
    <w:p w14:paraId="3002A567" w14:textId="77777777" w:rsidR="00351A53" w:rsidRDefault="00351A53">
      <w:pPr>
        <w:pStyle w:val="Akapitzlist"/>
        <w:numPr>
          <w:ilvl w:val="1"/>
          <w:numId w:val="77"/>
        </w:numPr>
      </w:pPr>
      <w:r>
        <w:t>Rzeczywiste trasy prowadzenia kabli transmisyjnych poziomych,</w:t>
      </w:r>
    </w:p>
    <w:p w14:paraId="7090274C" w14:textId="77777777" w:rsidR="00351A53" w:rsidRDefault="00351A53">
      <w:pPr>
        <w:pStyle w:val="Akapitzlist"/>
        <w:numPr>
          <w:ilvl w:val="1"/>
          <w:numId w:val="77"/>
        </w:numPr>
      </w:pPr>
      <w:r>
        <w:t xml:space="preserve">Oznaczenia poszczególnych szaf, gniazd, kabli i portów w panelach krosowych, </w:t>
      </w:r>
    </w:p>
    <w:p w14:paraId="6540885E" w14:textId="77777777" w:rsidR="00351A53" w:rsidRDefault="00351A53">
      <w:pPr>
        <w:pStyle w:val="Akapitzlist"/>
        <w:numPr>
          <w:ilvl w:val="1"/>
          <w:numId w:val="77"/>
        </w:numPr>
      </w:pPr>
      <w:r>
        <w:t xml:space="preserve">Lokalizację przebić przez ściany i podłogi. </w:t>
      </w:r>
    </w:p>
    <w:p w14:paraId="77BC5E6E" w14:textId="77777777" w:rsidR="00351A53" w:rsidRDefault="00351A53">
      <w:pPr>
        <w:pStyle w:val="Akapitzlist"/>
        <w:numPr>
          <w:ilvl w:val="0"/>
          <w:numId w:val="77"/>
        </w:numPr>
      </w:pPr>
      <w:r>
        <w:t xml:space="preserve">Raporty pomiarowe wszystkich torów transmisyjnych należy zawrzeć w dokumentacji powykonawczej i przekazać inwestorowi przy odbiorze inwestycji. Drugą kopię pomiarów </w:t>
      </w:r>
      <w:r>
        <w:lastRenderedPageBreak/>
        <w:t>(dokumentacji powykonawczej) należy przekazać producentowi okablowania w celu udzielenia inwestorowi (Użytkownikowi końcowemu) bezpłatnej gwarancji.</w:t>
      </w:r>
    </w:p>
    <w:p w14:paraId="107F8B77" w14:textId="77777777" w:rsidR="00CE1EA2" w:rsidRDefault="7CB9DB64" w:rsidP="00351A53">
      <w:pPr>
        <w:pStyle w:val="Nagwek1"/>
      </w:pPr>
      <w:bookmarkStart w:id="56" w:name="_Toc190337531"/>
      <w:r>
        <w:t>Trasy kablowe teletechniczne</w:t>
      </w:r>
      <w:bookmarkEnd w:id="56"/>
    </w:p>
    <w:p w14:paraId="0815FE1E" w14:textId="77777777" w:rsidR="00351A53" w:rsidRDefault="00351A53">
      <w:pPr>
        <w:pStyle w:val="Akapitzlist"/>
        <w:numPr>
          <w:ilvl w:val="0"/>
          <w:numId w:val="78"/>
        </w:numPr>
      </w:pPr>
      <w:r>
        <w:t>Trasy prowadzenia przewodów transmisyjnych okablowania poziomego zostały skoordynowane z istniejącymi i wykonywanymi instalacjami w budynku m.in. dedykowaną oraz ogólną instalacją elektryczną, instalacją centralnego ogrzewania, wody, gazu, itp. Jeżeli w trakcie realizacji nastąpią zmiany tras prowadzenia instalacji okablowania (lub innych wymienionych wyżej) – należy ustalić właściwe rozprowadzenie z Projektantem działającym w porozumieniu z Użytkownikiem końcowym.</w:t>
      </w:r>
    </w:p>
    <w:p w14:paraId="4EC28CFB" w14:textId="77777777" w:rsidR="00351A53" w:rsidRDefault="00351A53">
      <w:pPr>
        <w:pStyle w:val="Akapitzlist"/>
        <w:numPr>
          <w:ilvl w:val="0"/>
          <w:numId w:val="78"/>
        </w:numPr>
      </w:pPr>
      <w:r>
        <w:t xml:space="preserve">Wszystkie korytka metalowe, drabinki kablowe, szafę kablową 19" wraz z osprzętem, łączówki telefoniczne wyposażone w grzebienie uziemiające oraz urządzenia aktywne sieci teleinformatycznej muszą być uziemione by zapobiec powstawaniu zakłóceń. Dedykowaną dla okablowania instalację elektryczną należy wykonać zgodnie z obowiązującymi normami i przepisami. </w:t>
      </w:r>
    </w:p>
    <w:p w14:paraId="64A7B02E" w14:textId="1E91BD34" w:rsidR="00351A53" w:rsidRDefault="00351A53" w:rsidP="00544E42">
      <w:pPr>
        <w:pStyle w:val="Akapitzlist"/>
        <w:numPr>
          <w:ilvl w:val="0"/>
          <w:numId w:val="78"/>
        </w:numPr>
      </w:pPr>
      <w:r>
        <w:t xml:space="preserve">Główne ciągi tras kablowych teletechnicznych należy wykonać w postaci </w:t>
      </w:r>
      <w:r w:rsidR="00E26370">
        <w:t>kanałów PVC</w:t>
      </w:r>
      <w:r>
        <w:t xml:space="preserve">. </w:t>
      </w:r>
    </w:p>
    <w:p w14:paraId="101EBD3D" w14:textId="77777777" w:rsidR="00351A53" w:rsidRDefault="00351A53">
      <w:pPr>
        <w:pStyle w:val="Akapitzlist"/>
        <w:numPr>
          <w:ilvl w:val="0"/>
          <w:numId w:val="78"/>
        </w:numPr>
      </w:pPr>
      <w:r>
        <w:t>Wszystkie przejścia przez strefę lub przegrodę pożarową należy zabezpieczyć odpowiednią masą ochronną przeciwpożarową do spełnienia pierwotnej wytrzymałości danej bariery ppoż.</w:t>
      </w:r>
    </w:p>
    <w:p w14:paraId="064E8F8D" w14:textId="77777777" w:rsidR="00351A53" w:rsidRDefault="00351A53">
      <w:pPr>
        <w:pStyle w:val="Akapitzlist"/>
        <w:numPr>
          <w:ilvl w:val="0"/>
          <w:numId w:val="78"/>
        </w:numPr>
      </w:pPr>
      <w:r>
        <w:t xml:space="preserve">Na etapie realizacji, trasy kablowe teletechniczne należy zweryfikować uwzględniając przebiegi m.in. tras kablowych instalacji elektrycznej oraz ciągami kanałów wentylacji mechanicznej. </w:t>
      </w:r>
    </w:p>
    <w:p w14:paraId="0EE5C527" w14:textId="77777777" w:rsidR="00351A53" w:rsidRDefault="00351A53">
      <w:pPr>
        <w:pStyle w:val="Akapitzlist"/>
        <w:numPr>
          <w:ilvl w:val="0"/>
          <w:numId w:val="78"/>
        </w:numPr>
      </w:pPr>
      <w:r>
        <w:t xml:space="preserve">Gniazda abonenckie należy wykonać podtynkowo w postaci </w:t>
      </w:r>
      <w:proofErr w:type="spellStart"/>
      <w:r>
        <w:t>PELi</w:t>
      </w:r>
      <w:proofErr w:type="spellEnd"/>
      <w:r>
        <w:t xml:space="preserve"> w układach zgodnych z przyjętymi w projekcie instalacji elektrycznej. Gniazda instalować na wysokości 0,3m. Dokładną lokalizację punktów PEL uzgodnić z Użytkownikiem na etapie realizacji w zależności od ostatecznej aranżacji pomieszczeń.</w:t>
      </w:r>
    </w:p>
    <w:p w14:paraId="1FC93419" w14:textId="7C76C96B" w:rsidR="00351A53" w:rsidRDefault="7CB9DB64" w:rsidP="00351A53">
      <w:pPr>
        <w:pStyle w:val="Nagwek1"/>
      </w:pPr>
      <w:bookmarkStart w:id="57" w:name="_Toc190337532"/>
      <w:r>
        <w:t xml:space="preserve">Zabezpieczenie urządzeń zewnętrznych: kamery, </w:t>
      </w:r>
      <w:proofErr w:type="spellStart"/>
      <w:r>
        <w:t>access</w:t>
      </w:r>
      <w:proofErr w:type="spellEnd"/>
      <w:r>
        <w:t xml:space="preserve"> </w:t>
      </w:r>
      <w:proofErr w:type="spellStart"/>
      <w:r>
        <w:t>points</w:t>
      </w:r>
      <w:proofErr w:type="spellEnd"/>
      <w:r>
        <w:t xml:space="preserve"> zewn.</w:t>
      </w:r>
      <w:bookmarkEnd w:id="57"/>
    </w:p>
    <w:p w14:paraId="04E06F23" w14:textId="77777777" w:rsidR="0054216F" w:rsidRDefault="0054216F">
      <w:pPr>
        <w:pStyle w:val="Akapitzlist"/>
        <w:numPr>
          <w:ilvl w:val="0"/>
          <w:numId w:val="79"/>
        </w:numPr>
      </w:pPr>
      <w:r>
        <w:t>Ograniczniki mają na celu ochronę urządzeń montowanych w  budynków oraz w warunkach przemysłowych.</w:t>
      </w:r>
    </w:p>
    <w:p w14:paraId="31145334" w14:textId="77777777" w:rsidR="0054216F" w:rsidRDefault="0054216F">
      <w:pPr>
        <w:pStyle w:val="Akapitzlist"/>
        <w:numPr>
          <w:ilvl w:val="1"/>
          <w:numId w:val="79"/>
        </w:numPr>
      </w:pPr>
      <w:r>
        <w:t xml:space="preserve">1-kanałowe zabezpieczenie przeciwprzepięciowe serii EXT z ochroną </w:t>
      </w:r>
      <w:proofErr w:type="spellStart"/>
      <w:r>
        <w:t>PoE</w:t>
      </w:r>
      <w:proofErr w:type="spellEnd"/>
      <w:r>
        <w:t xml:space="preserve"> do instalacji gigabitowych. Dedykowany do sieci 100Base-Tx, 1000Base-T/</w:t>
      </w:r>
      <w:proofErr w:type="spellStart"/>
      <w:r>
        <w:t>Tx</w:t>
      </w:r>
      <w:proofErr w:type="spellEnd"/>
      <w:r>
        <w:t xml:space="preserve"> .</w:t>
      </w:r>
    </w:p>
    <w:p w14:paraId="73C8C249" w14:textId="77777777" w:rsidR="0054216F" w:rsidRDefault="0054216F">
      <w:pPr>
        <w:pStyle w:val="Akapitzlist"/>
        <w:numPr>
          <w:ilvl w:val="1"/>
          <w:numId w:val="79"/>
        </w:numPr>
      </w:pPr>
      <w:r>
        <w:t>Skuteczność do 4kV / 4kA, mała pojemność obwodu.</w:t>
      </w:r>
    </w:p>
    <w:p w14:paraId="77D266E6" w14:textId="77777777" w:rsidR="0054216F" w:rsidRDefault="0054216F">
      <w:pPr>
        <w:pStyle w:val="Akapitzlist"/>
        <w:numPr>
          <w:ilvl w:val="1"/>
          <w:numId w:val="79"/>
        </w:numPr>
      </w:pPr>
      <w:r>
        <w:t>3 stopnie ochrony przeciwprzepięciowej</w:t>
      </w:r>
    </w:p>
    <w:p w14:paraId="5DC27379" w14:textId="77777777" w:rsidR="0054216F" w:rsidRDefault="0054216F">
      <w:pPr>
        <w:pStyle w:val="Akapitzlist"/>
        <w:numPr>
          <w:ilvl w:val="0"/>
          <w:numId w:val="79"/>
        </w:numPr>
      </w:pPr>
      <w:r>
        <w:t xml:space="preserve">Wysoka trwałość i skuteczność ochrony dzięki zastosowaniu </w:t>
      </w:r>
      <w:proofErr w:type="spellStart"/>
      <w:r>
        <w:t>resetowalnych</w:t>
      </w:r>
      <w:proofErr w:type="spellEnd"/>
      <w:r>
        <w:t xml:space="preserve"> super-szybkich bezpieczników MOSFET</w:t>
      </w:r>
    </w:p>
    <w:p w14:paraId="07D4D4C8" w14:textId="77777777" w:rsidR="0054216F" w:rsidRDefault="0054216F">
      <w:pPr>
        <w:pStyle w:val="Akapitzlist"/>
        <w:numPr>
          <w:ilvl w:val="1"/>
          <w:numId w:val="79"/>
        </w:numPr>
      </w:pPr>
      <w:r>
        <w:t xml:space="preserve">Zabezpieczenie linii </w:t>
      </w:r>
      <w:proofErr w:type="spellStart"/>
      <w:r>
        <w:t>PoE</w:t>
      </w:r>
      <w:proofErr w:type="spellEnd"/>
      <w:r>
        <w:t xml:space="preserve"> (30W przy 48V)</w:t>
      </w:r>
    </w:p>
    <w:p w14:paraId="0AF3BEBF" w14:textId="77777777" w:rsidR="0054216F" w:rsidRDefault="0054216F">
      <w:pPr>
        <w:pStyle w:val="Akapitzlist"/>
        <w:numPr>
          <w:ilvl w:val="1"/>
          <w:numId w:val="79"/>
        </w:numPr>
      </w:pPr>
      <w:r>
        <w:t>Zgodność z przewodami UTP, FTP 5 i 6-ej kategorii</w:t>
      </w:r>
    </w:p>
    <w:p w14:paraId="43E960CE" w14:textId="77777777" w:rsidR="0054216F" w:rsidRDefault="0054216F">
      <w:pPr>
        <w:pStyle w:val="Akapitzlist"/>
        <w:numPr>
          <w:ilvl w:val="0"/>
          <w:numId w:val="79"/>
        </w:numPr>
      </w:pPr>
      <w:r>
        <w:t>Ekranowana obudowa oraz gniazda RJ45</w:t>
      </w:r>
    </w:p>
    <w:p w14:paraId="6B339A3F" w14:textId="77777777" w:rsidR="0054216F" w:rsidRDefault="0054216F">
      <w:pPr>
        <w:pStyle w:val="Akapitzlist"/>
        <w:numPr>
          <w:ilvl w:val="0"/>
          <w:numId w:val="79"/>
        </w:numPr>
      </w:pPr>
      <w:r>
        <w:t xml:space="preserve">Ograniczniki chronią indywidualnie każdą linię danych oraz linię </w:t>
      </w:r>
      <w:proofErr w:type="spellStart"/>
      <w:r>
        <w:t>PoE</w:t>
      </w:r>
      <w:proofErr w:type="spellEnd"/>
      <w:r>
        <w:t xml:space="preserve"> przed skutkami przepięć i wyładowań atmosferycznych.</w:t>
      </w:r>
    </w:p>
    <w:p w14:paraId="35B153CE" w14:textId="77777777" w:rsidR="0054216F" w:rsidRDefault="0054216F">
      <w:pPr>
        <w:pStyle w:val="Akapitzlist"/>
        <w:numPr>
          <w:ilvl w:val="0"/>
          <w:numId w:val="79"/>
        </w:numPr>
      </w:pPr>
      <w:r>
        <w:t xml:space="preserve">Moduł 4-kanałowego zabezpieczenia przeciwprzepięciowego serii EXT z ochroną </w:t>
      </w:r>
      <w:proofErr w:type="spellStart"/>
      <w:r>
        <w:t>PoE</w:t>
      </w:r>
      <w:proofErr w:type="spellEnd"/>
      <w:r>
        <w:t xml:space="preserve"> do instalacji gigabitowych </w:t>
      </w:r>
    </w:p>
    <w:p w14:paraId="6EE8D57B" w14:textId="77777777" w:rsidR="0054216F" w:rsidRDefault="0054216F">
      <w:pPr>
        <w:pStyle w:val="Akapitzlist"/>
        <w:numPr>
          <w:ilvl w:val="1"/>
          <w:numId w:val="79"/>
        </w:numPr>
      </w:pPr>
      <w:r>
        <w:lastRenderedPageBreak/>
        <w:t>Dedykowany do sieci 100Base-Tx, 1000Base-T/</w:t>
      </w:r>
      <w:proofErr w:type="spellStart"/>
      <w:r>
        <w:t>Tx</w:t>
      </w:r>
      <w:proofErr w:type="spellEnd"/>
      <w:r>
        <w:t xml:space="preserve"> </w:t>
      </w:r>
    </w:p>
    <w:p w14:paraId="7552D31B" w14:textId="77777777" w:rsidR="0054216F" w:rsidRDefault="0054216F">
      <w:pPr>
        <w:pStyle w:val="Akapitzlist"/>
        <w:numPr>
          <w:ilvl w:val="1"/>
          <w:numId w:val="79"/>
        </w:numPr>
      </w:pPr>
      <w:r>
        <w:t xml:space="preserve">Wysoka trwałość i skuteczność ochrony dzięki zastosowaniu </w:t>
      </w:r>
      <w:proofErr w:type="spellStart"/>
      <w:r>
        <w:t>resetowalnych</w:t>
      </w:r>
      <w:proofErr w:type="spellEnd"/>
      <w:r>
        <w:t xml:space="preserve"> super-szybkich bezpieczników MOSFET</w:t>
      </w:r>
    </w:p>
    <w:p w14:paraId="0579A3BB" w14:textId="77777777" w:rsidR="0054216F" w:rsidRDefault="0054216F">
      <w:pPr>
        <w:pStyle w:val="Akapitzlist"/>
        <w:numPr>
          <w:ilvl w:val="1"/>
          <w:numId w:val="79"/>
        </w:numPr>
      </w:pPr>
      <w:r>
        <w:t xml:space="preserve">Zabezpieczenie 4 kanałów Video IP i 4 kanałów linii </w:t>
      </w:r>
      <w:proofErr w:type="spellStart"/>
      <w:r>
        <w:t>PoE</w:t>
      </w:r>
      <w:proofErr w:type="spellEnd"/>
      <w:r>
        <w:t xml:space="preserve"> (30W przy 48V)</w:t>
      </w:r>
    </w:p>
    <w:p w14:paraId="268AE639" w14:textId="77777777" w:rsidR="0054216F" w:rsidRDefault="0054216F">
      <w:pPr>
        <w:pStyle w:val="Akapitzlist"/>
        <w:numPr>
          <w:ilvl w:val="1"/>
          <w:numId w:val="79"/>
        </w:numPr>
      </w:pPr>
      <w:r>
        <w:t xml:space="preserve">Skuteczność ochrony 4kV / 2~4kA </w:t>
      </w:r>
    </w:p>
    <w:p w14:paraId="39AECF68" w14:textId="77777777" w:rsidR="0054216F" w:rsidRDefault="0054216F">
      <w:pPr>
        <w:pStyle w:val="Akapitzlist"/>
        <w:numPr>
          <w:ilvl w:val="1"/>
          <w:numId w:val="79"/>
        </w:numPr>
      </w:pPr>
      <w:r>
        <w:t xml:space="preserve">3 stopnie ochrony przeciwprzepięciowej (ochronnik gazowy + mostek + MOS-FET) </w:t>
      </w:r>
    </w:p>
    <w:p w14:paraId="02579330" w14:textId="77777777" w:rsidR="0054216F" w:rsidRDefault="0054216F">
      <w:pPr>
        <w:pStyle w:val="Akapitzlist"/>
        <w:numPr>
          <w:ilvl w:val="1"/>
          <w:numId w:val="79"/>
        </w:numPr>
      </w:pPr>
      <w:r>
        <w:t>Zgodność z instalacjami UTP, FTP 5 i 6-ej kategorii</w:t>
      </w:r>
    </w:p>
    <w:p w14:paraId="12AA693E" w14:textId="77777777" w:rsidR="0054216F" w:rsidRDefault="0054216F">
      <w:pPr>
        <w:pStyle w:val="Akapitzlist"/>
        <w:numPr>
          <w:ilvl w:val="0"/>
          <w:numId w:val="79"/>
        </w:numPr>
      </w:pPr>
      <w:r>
        <w:t xml:space="preserve">Rodzaje złącz </w:t>
      </w:r>
      <w:proofErr w:type="spellStart"/>
      <w:r>
        <w:t>wej</w:t>
      </w:r>
      <w:proofErr w:type="spellEnd"/>
      <w:r>
        <w:t xml:space="preserve"> / wyj: dla wersji  PTU </w:t>
      </w:r>
      <w:proofErr w:type="spellStart"/>
      <w:r>
        <w:t>Krone</w:t>
      </w:r>
      <w:proofErr w:type="spellEnd"/>
      <w:r>
        <w:t xml:space="preserve"> / RJ45; dla wersji  PTF RJ45 / RJ45.</w:t>
      </w:r>
    </w:p>
    <w:p w14:paraId="2E942DF1" w14:textId="77777777" w:rsidR="0054216F" w:rsidRDefault="0054216F">
      <w:pPr>
        <w:pStyle w:val="Akapitzlist"/>
        <w:numPr>
          <w:ilvl w:val="0"/>
          <w:numId w:val="79"/>
        </w:numPr>
      </w:pPr>
      <w:r>
        <w:t>Schematyczne połączenia z wykorzystaniem ograniczników przepięć</w:t>
      </w:r>
    </w:p>
    <w:p w14:paraId="05B335CB" w14:textId="77777777" w:rsidR="0054216F" w:rsidRDefault="0054216F" w:rsidP="0054216F">
      <w:r>
        <w:rPr>
          <w:noProof/>
          <w:lang w:eastAsia="pl-PL"/>
        </w:rPr>
        <w:drawing>
          <wp:inline distT="0" distB="0" distL="0" distR="0" wp14:anchorId="7F3C6B75" wp14:editId="3BB2024A">
            <wp:extent cx="5761355" cy="1908175"/>
            <wp:effectExtent l="0" t="0" r="0" b="0"/>
            <wp:docPr id="51" name="Obraz 51" descr="Rysynek przedstawiający połączenia z wykorzystaniem ograniczników przepię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Obraz 51" descr="Rysynek przedstawiający połączenia z wykorzystaniem ograniczników przepięć."/>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1355" cy="1908175"/>
                    </a:xfrm>
                    <a:prstGeom prst="rect">
                      <a:avLst/>
                    </a:prstGeom>
                    <a:noFill/>
                  </pic:spPr>
                </pic:pic>
              </a:graphicData>
            </a:graphic>
          </wp:inline>
        </w:drawing>
      </w:r>
    </w:p>
    <w:p w14:paraId="47236BE9" w14:textId="77777777" w:rsidR="00351A53" w:rsidRDefault="7CB9DB64" w:rsidP="0054216F">
      <w:pPr>
        <w:pStyle w:val="Nagwek1"/>
      </w:pPr>
      <w:bookmarkStart w:id="58" w:name="_Toc190337533"/>
      <w:r>
        <w:t>Uwagi końcowe</w:t>
      </w:r>
      <w:bookmarkEnd w:id="58"/>
    </w:p>
    <w:p w14:paraId="34EFA834" w14:textId="77777777" w:rsidR="0054216F" w:rsidRDefault="0054216F">
      <w:pPr>
        <w:pStyle w:val="Akapitzlist"/>
        <w:numPr>
          <w:ilvl w:val="0"/>
          <w:numId w:val="80"/>
        </w:numPr>
      </w:pPr>
      <w:r>
        <w:t xml:space="preserve">Wszystkie materiały wprowadzone do robót winny być nowe, nieużywane, najnowszych aktualnych wzorów, winny również uwzględniać wszystkie nowoczesne rozwiązania techniczne. </w:t>
      </w:r>
    </w:p>
    <w:p w14:paraId="6914B592" w14:textId="77777777" w:rsidR="0054216F" w:rsidRDefault="0054216F">
      <w:pPr>
        <w:pStyle w:val="Akapitzlist"/>
        <w:numPr>
          <w:ilvl w:val="0"/>
          <w:numId w:val="80"/>
        </w:numPr>
      </w:pPr>
      <w:r>
        <w:t>Różnice pomiędzy wymienionymi normami w projekcie a proponowanymi normami zamiennymi muszą być w pełni opisane przez Wykonawcę i przedłożone do zatwierdzenia przez Zamawiającego W przypadku, kiedy ustali się, że proponowane odchylenia nie zapewniają zasadniczo równorzędnego działania, Wykonawca zastosuje się do wymienionych w dokumentacji projektowej.</w:t>
      </w:r>
    </w:p>
    <w:p w14:paraId="5A868458" w14:textId="77777777" w:rsidR="0054216F" w:rsidRDefault="7CB9DB64" w:rsidP="0054216F">
      <w:pPr>
        <w:pStyle w:val="Nagwek1"/>
      </w:pPr>
      <w:bookmarkStart w:id="59" w:name="_Toc190337534"/>
      <w:r>
        <w:t>Alternatywne propozycje</w:t>
      </w:r>
      <w:bookmarkEnd w:id="59"/>
    </w:p>
    <w:p w14:paraId="759009CB" w14:textId="77777777" w:rsidR="0054216F" w:rsidRPr="002C31A3" w:rsidRDefault="0054216F">
      <w:pPr>
        <w:pStyle w:val="Akapitzlist"/>
        <w:numPr>
          <w:ilvl w:val="0"/>
          <w:numId w:val="81"/>
        </w:numPr>
      </w:pPr>
      <w:r w:rsidRPr="002C31A3">
        <w:t>Zgodnie z zasadami zamówień publicznych można zastosować materiały i rozwiązania równoważne, to jest w żadnym stopniu nie obniżające standardu i nie zmieniające zasad oraz rozwiązań technicznych przyjętych w niniejszej specyfikacji, a tym samym nie powodujące konieczności przeprojektowania jakichkolwiek elementów infrastruktury ani nie pozbawiające Użytkownika żadnych wydajności, funkcjonalności i użyteczności.</w:t>
      </w:r>
    </w:p>
    <w:p w14:paraId="31D4AB2E" w14:textId="77777777" w:rsidR="0054216F" w:rsidRPr="002C31A3" w:rsidRDefault="0054216F">
      <w:pPr>
        <w:pStyle w:val="Akapitzlist"/>
        <w:numPr>
          <w:ilvl w:val="0"/>
          <w:numId w:val="81"/>
        </w:numPr>
      </w:pPr>
      <w:r w:rsidRPr="002C31A3">
        <w:t xml:space="preserve">Jeżeli wykonawca zaproponuje zastosowanie rozwiązania zamiennego (alternatywnego), powinien przedstawić Projektantowi listę zamienionych materiałów (wraz z zaprojektowanymi odpowiednikami w formie tabeli – nr katalogowy producenta, opis produktu, ilość), jak również wszelkie karty katalogowe i certyfikaty wystawione przez akredytowane niezależne laboratoria testowe i inne dokumenty pozwalające Zamawiającemu (Inwestorowi) ocenić zgodność proponowanego rozwiązania ze wszystkimi wymaganiami SIWZ i dokumentacji projektowej. Jeżeli taka propozycja będzie składana przez oferenta na etapie przed otwarciem ofert, oferent powinien dostarczyć wszystkie </w:t>
      </w:r>
      <w:r w:rsidRPr="002C31A3">
        <w:lastRenderedPageBreak/>
        <w:t>w/w dokumenty jako załącznik do oferty – w celu zapewnienia uczciwej informacji dla Zamawiającego oraz warunków uczciwej konkurencji dla innych oferentów, biorących udział w tym postępowaniu.</w:t>
      </w:r>
    </w:p>
    <w:sectPr w:rsidR="0054216F" w:rsidRPr="002C31A3" w:rsidSect="00535A73">
      <w:headerReference w:type="even" r:id="rId55"/>
      <w:headerReference w:type="default" r:id="rId56"/>
      <w:footerReference w:type="even" r:id="rId57"/>
      <w:footerReference w:type="default" r:id="rId58"/>
      <w:headerReference w:type="first" r:id="rId59"/>
      <w:footerReference w:type="first" r:id="rId60"/>
      <w:pgSz w:w="11906" w:h="16838"/>
      <w:pgMar w:top="1985" w:right="1558"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6F47B2" w14:textId="77777777" w:rsidR="00873A8C" w:rsidRDefault="00873A8C" w:rsidP="00A13C7F">
      <w:pPr>
        <w:spacing w:after="0" w:line="240" w:lineRule="auto"/>
      </w:pPr>
      <w:r>
        <w:separator/>
      </w:r>
    </w:p>
  </w:endnote>
  <w:endnote w:type="continuationSeparator" w:id="0">
    <w:p w14:paraId="1A34BC13" w14:textId="77777777" w:rsidR="00873A8C" w:rsidRDefault="00873A8C" w:rsidP="00A13C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ymbolMT">
    <w:altName w:val="Cambria"/>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3F21B6" w14:textId="77777777" w:rsidR="00477D94" w:rsidRDefault="00477D9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84790905"/>
      <w:docPartObj>
        <w:docPartGallery w:val="Page Numbers (Bottom of Page)"/>
        <w:docPartUnique/>
      </w:docPartObj>
    </w:sdtPr>
    <w:sdtEndPr/>
    <w:sdtContent>
      <w:p w14:paraId="0140D816" w14:textId="77777777" w:rsidR="00477D94" w:rsidRDefault="00477D94">
        <w:pPr>
          <w:pStyle w:val="Stopka"/>
          <w:jc w:val="right"/>
        </w:pPr>
        <w:r>
          <w:fldChar w:fldCharType="begin"/>
        </w:r>
        <w:r>
          <w:instrText>PAGE   \* MERGEFORMAT</w:instrText>
        </w:r>
        <w:r>
          <w:fldChar w:fldCharType="separate"/>
        </w:r>
        <w:r w:rsidR="00FB31A7">
          <w:rPr>
            <w:noProof/>
          </w:rPr>
          <w:t>5</w:t>
        </w:r>
        <w:r>
          <w:fldChar w:fldCharType="end"/>
        </w:r>
      </w:p>
    </w:sdtContent>
  </w:sdt>
  <w:bookmarkStart w:id="60" w:name="_Hlk493939929"/>
  <w:bookmarkStart w:id="61" w:name="_Hlk493939930"/>
  <w:bookmarkStart w:id="62" w:name="_Hlk493939931"/>
  <w:p w14:paraId="13677727" w14:textId="057DE836" w:rsidR="00477D94" w:rsidRDefault="00477D94" w:rsidP="007C3F48">
    <w:pPr>
      <w:pStyle w:val="Stopka"/>
    </w:pPr>
    <w:r>
      <w:fldChar w:fldCharType="begin"/>
    </w:r>
    <w:r>
      <w:rPr>
        <w:noProof/>
      </w:rPr>
      <w:instrText xml:space="preserve"> FILENAME  \* Upper  \* MERGEFORMAT </w:instrText>
    </w:r>
    <w:r>
      <w:fldChar w:fldCharType="separate"/>
    </w:r>
    <w:r w:rsidR="00743C25">
      <w:rPr>
        <w:noProof/>
      </w:rPr>
      <w:t>CENTRUM USŁUG WSPÓLNYCH CUW_SP29 ZABRZE_OS_OT</w:t>
    </w:r>
    <w:r>
      <w:fldChar w:fldCharType="end"/>
    </w:r>
    <w:bookmarkEnd w:id="60"/>
    <w:bookmarkEnd w:id="61"/>
    <w:bookmarkEnd w:id="62"/>
  </w:p>
  <w:p w14:paraId="2FAE77FE" w14:textId="77777777" w:rsidR="00477D94" w:rsidRDefault="00477D94">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1EE28" w14:textId="77777777" w:rsidR="00477D94" w:rsidRDefault="00477D9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293882" w14:textId="77777777" w:rsidR="00873A8C" w:rsidRDefault="00873A8C" w:rsidP="00A13C7F">
      <w:pPr>
        <w:spacing w:after="0" w:line="240" w:lineRule="auto"/>
      </w:pPr>
      <w:r>
        <w:separator/>
      </w:r>
    </w:p>
  </w:footnote>
  <w:footnote w:type="continuationSeparator" w:id="0">
    <w:p w14:paraId="43BD1DE7" w14:textId="77777777" w:rsidR="00873A8C" w:rsidRDefault="00873A8C" w:rsidP="00A13C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50C64" w14:textId="77777777" w:rsidR="00477D94" w:rsidRDefault="00477D9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D79F51" w14:textId="065C9AB4" w:rsidR="00477D94" w:rsidRDefault="00477D94" w:rsidP="00AA1AF8">
    <w:pPr>
      <w:pStyle w:val="Nagwek"/>
      <w:ind w:left="-113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1362C6" w14:textId="77777777" w:rsidR="00477D94" w:rsidRDefault="00477D9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76B79"/>
    <w:multiLevelType w:val="hybridMultilevel"/>
    <w:tmpl w:val="8B1090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2120E13"/>
    <w:multiLevelType w:val="hybridMultilevel"/>
    <w:tmpl w:val="2856EE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356249"/>
    <w:multiLevelType w:val="hybridMultilevel"/>
    <w:tmpl w:val="D1E25002"/>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D6377F"/>
    <w:multiLevelType w:val="hybridMultilevel"/>
    <w:tmpl w:val="61965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6075F1C"/>
    <w:multiLevelType w:val="hybridMultilevel"/>
    <w:tmpl w:val="DA7EA2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66A5353"/>
    <w:multiLevelType w:val="hybridMultilevel"/>
    <w:tmpl w:val="B1741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6965BE"/>
    <w:multiLevelType w:val="hybridMultilevel"/>
    <w:tmpl w:val="FA8690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9257834"/>
    <w:multiLevelType w:val="hybridMultilevel"/>
    <w:tmpl w:val="480EA7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98F547C"/>
    <w:multiLevelType w:val="hybridMultilevel"/>
    <w:tmpl w:val="D304D1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10062C"/>
    <w:multiLevelType w:val="hybridMultilevel"/>
    <w:tmpl w:val="1242E02E"/>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C7B7856"/>
    <w:multiLevelType w:val="hybridMultilevel"/>
    <w:tmpl w:val="876E209E"/>
    <w:lvl w:ilvl="0" w:tplc="04150019">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4075F6"/>
    <w:multiLevelType w:val="hybridMultilevel"/>
    <w:tmpl w:val="7D48C01C"/>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E8528DC"/>
    <w:multiLevelType w:val="hybridMultilevel"/>
    <w:tmpl w:val="79AAE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EB57759"/>
    <w:multiLevelType w:val="hybridMultilevel"/>
    <w:tmpl w:val="B610398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F1F5853"/>
    <w:multiLevelType w:val="hybridMultilevel"/>
    <w:tmpl w:val="4F9223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F3922B8"/>
    <w:multiLevelType w:val="hybridMultilevel"/>
    <w:tmpl w:val="6AE8CB0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F8D4940"/>
    <w:multiLevelType w:val="multilevel"/>
    <w:tmpl w:val="E1AE7BFE"/>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7" w15:restartNumberingAfterBreak="0">
    <w:nsid w:val="0FE8634F"/>
    <w:multiLevelType w:val="hybridMultilevel"/>
    <w:tmpl w:val="3A8EA4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2A15D74"/>
    <w:multiLevelType w:val="hybridMultilevel"/>
    <w:tmpl w:val="FBF21716"/>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36F3CD2"/>
    <w:multiLevelType w:val="hybridMultilevel"/>
    <w:tmpl w:val="1C16F97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3886C9D"/>
    <w:multiLevelType w:val="hybridMultilevel"/>
    <w:tmpl w:val="3FB46C5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3AD7F7F"/>
    <w:multiLevelType w:val="hybridMultilevel"/>
    <w:tmpl w:val="F2509544"/>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3EE35FA"/>
    <w:multiLevelType w:val="hybridMultilevel"/>
    <w:tmpl w:val="EF6CC6D8"/>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482775B"/>
    <w:multiLevelType w:val="multilevel"/>
    <w:tmpl w:val="B128C99C"/>
    <w:lvl w:ilvl="0">
      <w:start w:val="1"/>
      <w:numFmt w:val="decimal"/>
      <w:pStyle w:val="Heading11"/>
      <w:lvlText w:val="%1."/>
      <w:lvlJc w:val="left"/>
      <w:pPr>
        <w:ind w:left="360" w:hanging="360"/>
      </w:pPr>
      <w:rPr>
        <w:rFonts w:hint="default"/>
      </w:rPr>
    </w:lvl>
    <w:lvl w:ilvl="1">
      <w:start w:val="1"/>
      <w:numFmt w:val="decimal"/>
      <w:pStyle w:val="Heading21"/>
      <w:lvlText w:val="%1.%2"/>
      <w:lvlJc w:val="left"/>
      <w:pPr>
        <w:ind w:left="846" w:hanging="576"/>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1"/>
      <w:lvlText w:val="%1.%2.%3"/>
      <w:lvlJc w:val="left"/>
      <w:pPr>
        <w:ind w:left="0" w:firstLine="0"/>
      </w:pPr>
      <w:rPr>
        <w:rFonts w:hint="default"/>
        <w:i w:val="0"/>
        <w:iCs/>
        <w:sz w:val="22"/>
        <w:szCs w:val="22"/>
      </w:rPr>
    </w:lvl>
    <w:lvl w:ilvl="3">
      <w:start w:val="1"/>
      <w:numFmt w:val="decimal"/>
      <w:pStyle w:val="Heading41"/>
      <w:lvlText w:val="%1.%2.%3.%4"/>
      <w:lvlJc w:val="left"/>
      <w:pPr>
        <w:ind w:left="86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15871BC5"/>
    <w:multiLevelType w:val="hybridMultilevel"/>
    <w:tmpl w:val="20B66A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6700246"/>
    <w:multiLevelType w:val="hybridMultilevel"/>
    <w:tmpl w:val="AD5651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A5D1601"/>
    <w:multiLevelType w:val="hybridMultilevel"/>
    <w:tmpl w:val="11D8F856"/>
    <w:lvl w:ilvl="0" w:tplc="0EC26C5C">
      <w:start w:val="1"/>
      <w:numFmt w:val="decimal"/>
      <w:lvlText w:val="%1"/>
      <w:lvlJc w:val="left"/>
      <w:pPr>
        <w:ind w:left="1067" w:hanging="707"/>
      </w:pPr>
      <w:rPr>
        <w:rFonts w:hint="default"/>
      </w:rPr>
    </w:lvl>
    <w:lvl w:ilvl="1" w:tplc="B08EEC2E">
      <w:start w:val="2"/>
      <w:numFmt w:val="bullet"/>
      <w:lvlText w:val="·"/>
      <w:lvlJc w:val="left"/>
      <w:pPr>
        <w:ind w:left="1533" w:hanging="453"/>
      </w:pPr>
      <w:rPr>
        <w:rFonts w:ascii="Calibri" w:eastAsiaTheme="minorHAnsi" w:hAnsi="Calibri" w:cs="Calibr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A73759B"/>
    <w:multiLevelType w:val="hybridMultilevel"/>
    <w:tmpl w:val="F856C71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C40E97"/>
    <w:multiLevelType w:val="hybridMultilevel"/>
    <w:tmpl w:val="F22623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B124663"/>
    <w:multiLevelType w:val="hybridMultilevel"/>
    <w:tmpl w:val="170C77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B897B24"/>
    <w:multiLevelType w:val="hybridMultilevel"/>
    <w:tmpl w:val="B142A236"/>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1DF46362"/>
    <w:multiLevelType w:val="hybridMultilevel"/>
    <w:tmpl w:val="CF5A38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FA37A60"/>
    <w:multiLevelType w:val="hybridMultilevel"/>
    <w:tmpl w:val="79900BF2"/>
    <w:lvl w:ilvl="0" w:tplc="6770D0E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022770A"/>
    <w:multiLevelType w:val="hybridMultilevel"/>
    <w:tmpl w:val="08A4EF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170066B"/>
    <w:multiLevelType w:val="hybridMultilevel"/>
    <w:tmpl w:val="D034EA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7F4469"/>
    <w:multiLevelType w:val="hybridMultilevel"/>
    <w:tmpl w:val="7D8ABB26"/>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5253CA3"/>
    <w:multiLevelType w:val="multilevel"/>
    <w:tmpl w:val="EB2C96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5CC46EC"/>
    <w:multiLevelType w:val="hybridMultilevel"/>
    <w:tmpl w:val="1820DA4A"/>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270533BB"/>
    <w:multiLevelType w:val="hybridMultilevel"/>
    <w:tmpl w:val="8EA86F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E10D3D"/>
    <w:multiLevelType w:val="hybridMultilevel"/>
    <w:tmpl w:val="3D7E6EA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82B29BC"/>
    <w:multiLevelType w:val="hybridMultilevel"/>
    <w:tmpl w:val="7CB83D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89D4D63"/>
    <w:multiLevelType w:val="hybridMultilevel"/>
    <w:tmpl w:val="0A8A9E8C"/>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8A574F0"/>
    <w:multiLevelType w:val="hybridMultilevel"/>
    <w:tmpl w:val="CB1CA4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A2D4C7F"/>
    <w:multiLevelType w:val="hybridMultilevel"/>
    <w:tmpl w:val="F4E467A2"/>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AD902A6"/>
    <w:multiLevelType w:val="hybridMultilevel"/>
    <w:tmpl w:val="6E96FD0A"/>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AE25090"/>
    <w:multiLevelType w:val="hybridMultilevel"/>
    <w:tmpl w:val="9BE8C3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B8707B0"/>
    <w:multiLevelType w:val="hybridMultilevel"/>
    <w:tmpl w:val="3F7625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2BFA5785"/>
    <w:multiLevelType w:val="hybridMultilevel"/>
    <w:tmpl w:val="EAB82D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2DBB2D2B"/>
    <w:multiLevelType w:val="hybridMultilevel"/>
    <w:tmpl w:val="EC10A7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E484CEB"/>
    <w:multiLevelType w:val="hybridMultilevel"/>
    <w:tmpl w:val="32E86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F1D204A"/>
    <w:multiLevelType w:val="hybridMultilevel"/>
    <w:tmpl w:val="E00CE5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F7F52E4"/>
    <w:multiLevelType w:val="hybridMultilevel"/>
    <w:tmpl w:val="78F0EB1C"/>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2" w15:restartNumberingAfterBreak="0">
    <w:nsid w:val="31F11B6E"/>
    <w:multiLevelType w:val="hybridMultilevel"/>
    <w:tmpl w:val="DCDA49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3C011B1"/>
    <w:multiLevelType w:val="hybridMultilevel"/>
    <w:tmpl w:val="CC6E0E8A"/>
    <w:lvl w:ilvl="0" w:tplc="55B2029A">
      <w:start w:val="1"/>
      <w:numFmt w:val="bullet"/>
      <w:lvlText w:val="-"/>
      <w:lvlJc w:val="left"/>
      <w:pPr>
        <w:ind w:left="720" w:hanging="360"/>
      </w:pPr>
      <w:rPr>
        <w:rFonts w:ascii="Times New Roman" w:eastAsia="Times New Roman" w:hAnsi="Times New Roman" w:cs="Times New Roman"/>
        <w:b w:val="0"/>
        <w:i w:val="0"/>
        <w:strike w:val="0"/>
        <w:dstrike w:val="0"/>
        <w:color w:val="000000"/>
        <w:sz w:val="32"/>
        <w:szCs w:val="32"/>
        <w:u w:val="none" w:color="000000"/>
        <w:effect w:val="none"/>
        <w:bdr w:val="none" w:sz="0" w:space="0" w:color="auto" w:frame="1"/>
        <w:vertAlign w:val="baseline"/>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 w15:restartNumberingAfterBreak="0">
    <w:nsid w:val="34013876"/>
    <w:multiLevelType w:val="hybridMultilevel"/>
    <w:tmpl w:val="79149A8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7143FC3"/>
    <w:multiLevelType w:val="hybridMultilevel"/>
    <w:tmpl w:val="C3566E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37B12D27"/>
    <w:multiLevelType w:val="hybridMultilevel"/>
    <w:tmpl w:val="D9AE6C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391C2387"/>
    <w:multiLevelType w:val="hybridMultilevel"/>
    <w:tmpl w:val="41E41B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96F03B5"/>
    <w:multiLevelType w:val="hybridMultilevel"/>
    <w:tmpl w:val="EDEE5F3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9C87A00"/>
    <w:multiLevelType w:val="hybridMultilevel"/>
    <w:tmpl w:val="29CCBF3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A2F63B6"/>
    <w:multiLevelType w:val="hybridMultilevel"/>
    <w:tmpl w:val="2458A7E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C555386"/>
    <w:multiLevelType w:val="hybridMultilevel"/>
    <w:tmpl w:val="0D4207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DD00FD5"/>
    <w:multiLevelType w:val="hybridMultilevel"/>
    <w:tmpl w:val="1012EE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3EFB5E31"/>
    <w:multiLevelType w:val="hybridMultilevel"/>
    <w:tmpl w:val="86D635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F5850ED"/>
    <w:multiLevelType w:val="hybridMultilevel"/>
    <w:tmpl w:val="9B14DA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0CB5FDB"/>
    <w:multiLevelType w:val="hybridMultilevel"/>
    <w:tmpl w:val="19E82512"/>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412C00B0"/>
    <w:multiLevelType w:val="hybridMultilevel"/>
    <w:tmpl w:val="63BCA1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2FC01C2"/>
    <w:multiLevelType w:val="hybridMultilevel"/>
    <w:tmpl w:val="4E94FD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31660A8"/>
    <w:multiLevelType w:val="hybridMultilevel"/>
    <w:tmpl w:val="8E18A23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44CE45A4"/>
    <w:multiLevelType w:val="hybridMultilevel"/>
    <w:tmpl w:val="E24E5E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451E605D"/>
    <w:multiLevelType w:val="hybridMultilevel"/>
    <w:tmpl w:val="3968D5FA"/>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457A14F3"/>
    <w:multiLevelType w:val="multilevel"/>
    <w:tmpl w:val="0415001F"/>
    <w:styleLink w:val="Styl1"/>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45CD7CEE"/>
    <w:multiLevelType w:val="hybridMultilevel"/>
    <w:tmpl w:val="FF76F9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472F081F"/>
    <w:multiLevelType w:val="multilevel"/>
    <w:tmpl w:val="EB2C96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475421F4"/>
    <w:multiLevelType w:val="hybridMultilevel"/>
    <w:tmpl w:val="6FE4E7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49534576"/>
    <w:multiLevelType w:val="hybridMultilevel"/>
    <w:tmpl w:val="1E1C8B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9877B83"/>
    <w:multiLevelType w:val="hybridMultilevel"/>
    <w:tmpl w:val="426EC27C"/>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49CA1A0D"/>
    <w:multiLevelType w:val="hybridMultilevel"/>
    <w:tmpl w:val="343AF32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4B485EFB"/>
    <w:multiLevelType w:val="hybridMultilevel"/>
    <w:tmpl w:val="401A9A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4C91284A"/>
    <w:multiLevelType w:val="hybridMultilevel"/>
    <w:tmpl w:val="C92655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4C9A06EC"/>
    <w:multiLevelType w:val="hybridMultilevel"/>
    <w:tmpl w:val="6E10CC44"/>
    <w:lvl w:ilvl="0" w:tplc="6770D0E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4E696138"/>
    <w:multiLevelType w:val="hybridMultilevel"/>
    <w:tmpl w:val="C78AA5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4EB41891"/>
    <w:multiLevelType w:val="hybridMultilevel"/>
    <w:tmpl w:val="557E3C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4F220D12"/>
    <w:multiLevelType w:val="hybridMultilevel"/>
    <w:tmpl w:val="547802E8"/>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0965961"/>
    <w:multiLevelType w:val="hybridMultilevel"/>
    <w:tmpl w:val="66C4E0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51A147CD"/>
    <w:multiLevelType w:val="hybridMultilevel"/>
    <w:tmpl w:val="B4C8E1AE"/>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54256974"/>
    <w:multiLevelType w:val="hybridMultilevel"/>
    <w:tmpl w:val="B0206C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569B37CE"/>
    <w:multiLevelType w:val="hybridMultilevel"/>
    <w:tmpl w:val="08CAA4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571178FF"/>
    <w:multiLevelType w:val="hybridMultilevel"/>
    <w:tmpl w:val="66AC744E"/>
    <w:lvl w:ilvl="0" w:tplc="0EC26C5C">
      <w:start w:val="1"/>
      <w:numFmt w:val="decimal"/>
      <w:lvlText w:val="%1"/>
      <w:lvlJc w:val="left"/>
      <w:pPr>
        <w:ind w:left="1067" w:hanging="707"/>
      </w:pPr>
      <w:rPr>
        <w:rFonts w:hint="default"/>
      </w:rPr>
    </w:lvl>
    <w:lvl w:ilvl="1" w:tplc="57AE10EE">
      <w:start w:val="1"/>
      <w:numFmt w:val="bullet"/>
      <w:lvlText w:val="·"/>
      <w:lvlJc w:val="left"/>
      <w:pPr>
        <w:ind w:left="1533" w:hanging="453"/>
      </w:pPr>
      <w:rPr>
        <w:rFonts w:ascii="Calibri" w:eastAsiaTheme="minorHAnsi" w:hAnsi="Calibri" w:cs="Calibr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58127270"/>
    <w:multiLevelType w:val="hybridMultilevel"/>
    <w:tmpl w:val="1B40EF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8DE081A"/>
    <w:multiLevelType w:val="hybridMultilevel"/>
    <w:tmpl w:val="13D0862A"/>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5BF213A0"/>
    <w:multiLevelType w:val="hybridMultilevel"/>
    <w:tmpl w:val="34A2BB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5C98776A"/>
    <w:multiLevelType w:val="hybridMultilevel"/>
    <w:tmpl w:val="C54445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E7F7C17"/>
    <w:multiLevelType w:val="hybridMultilevel"/>
    <w:tmpl w:val="C520D5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60A13B67"/>
    <w:multiLevelType w:val="hybridMultilevel"/>
    <w:tmpl w:val="31723F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61F24663"/>
    <w:multiLevelType w:val="hybridMultilevel"/>
    <w:tmpl w:val="F5D239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22B4C3A"/>
    <w:multiLevelType w:val="hybridMultilevel"/>
    <w:tmpl w:val="48566CDC"/>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3267469"/>
    <w:multiLevelType w:val="hybridMultilevel"/>
    <w:tmpl w:val="D654FB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639479A1"/>
    <w:multiLevelType w:val="hybridMultilevel"/>
    <w:tmpl w:val="C77C72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640B3FCA"/>
    <w:multiLevelType w:val="hybridMultilevel"/>
    <w:tmpl w:val="F1EC98B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65A713B8"/>
    <w:multiLevelType w:val="hybridMultilevel"/>
    <w:tmpl w:val="6270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66BD2688"/>
    <w:multiLevelType w:val="hybridMultilevel"/>
    <w:tmpl w:val="E4203356"/>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67AE386C"/>
    <w:multiLevelType w:val="hybridMultilevel"/>
    <w:tmpl w:val="8AD23B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69257FB4"/>
    <w:multiLevelType w:val="hybridMultilevel"/>
    <w:tmpl w:val="EA207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6B992893"/>
    <w:multiLevelType w:val="hybridMultilevel"/>
    <w:tmpl w:val="8D20A824"/>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6C95626B"/>
    <w:multiLevelType w:val="hybridMultilevel"/>
    <w:tmpl w:val="CA28F5AE"/>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6E422984"/>
    <w:multiLevelType w:val="hybridMultilevel"/>
    <w:tmpl w:val="C94288A6"/>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02F1D35"/>
    <w:multiLevelType w:val="hybridMultilevel"/>
    <w:tmpl w:val="7FE60A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714A7025"/>
    <w:multiLevelType w:val="hybridMultilevel"/>
    <w:tmpl w:val="0498AEF0"/>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73775F89"/>
    <w:multiLevelType w:val="hybridMultilevel"/>
    <w:tmpl w:val="9C7A9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73C63497"/>
    <w:multiLevelType w:val="hybridMultilevel"/>
    <w:tmpl w:val="A8AC6F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75045AEA"/>
    <w:multiLevelType w:val="hybridMultilevel"/>
    <w:tmpl w:val="0BBA38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76950E73"/>
    <w:multiLevelType w:val="hybridMultilevel"/>
    <w:tmpl w:val="2CEE26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78412713"/>
    <w:multiLevelType w:val="hybridMultilevel"/>
    <w:tmpl w:val="977255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79655F43"/>
    <w:multiLevelType w:val="hybridMultilevel"/>
    <w:tmpl w:val="B66CEF5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7A1C69ED"/>
    <w:multiLevelType w:val="hybridMultilevel"/>
    <w:tmpl w:val="00B809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7A612084"/>
    <w:multiLevelType w:val="hybridMultilevel"/>
    <w:tmpl w:val="33CA41B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7DCE11EA"/>
    <w:multiLevelType w:val="hybridMultilevel"/>
    <w:tmpl w:val="E190D7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7EF01253"/>
    <w:multiLevelType w:val="hybridMultilevel"/>
    <w:tmpl w:val="7DC67626"/>
    <w:lvl w:ilvl="0" w:tplc="0EC26C5C">
      <w:start w:val="1"/>
      <w:numFmt w:val="decimal"/>
      <w:lvlText w:val="%1"/>
      <w:lvlJc w:val="left"/>
      <w:pPr>
        <w:ind w:left="1067" w:hanging="70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7F3315D5"/>
    <w:multiLevelType w:val="hybridMultilevel"/>
    <w:tmpl w:val="9F0E7A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975184583">
    <w:abstractNumId w:val="16"/>
  </w:num>
  <w:num w:numId="2" w16cid:durableId="2113209159">
    <w:abstractNumId w:val="71"/>
  </w:num>
  <w:num w:numId="3" w16cid:durableId="891307037">
    <w:abstractNumId w:val="25"/>
  </w:num>
  <w:num w:numId="4" w16cid:durableId="54475631">
    <w:abstractNumId w:val="33"/>
  </w:num>
  <w:num w:numId="5" w16cid:durableId="1654528062">
    <w:abstractNumId w:val="48"/>
  </w:num>
  <w:num w:numId="6" w16cid:durableId="1918200397">
    <w:abstractNumId w:val="94"/>
  </w:num>
  <w:num w:numId="7" w16cid:durableId="304507366">
    <w:abstractNumId w:val="24"/>
  </w:num>
  <w:num w:numId="8" w16cid:durableId="1314798000">
    <w:abstractNumId w:val="28"/>
  </w:num>
  <w:num w:numId="9" w16cid:durableId="740099044">
    <w:abstractNumId w:val="39"/>
  </w:num>
  <w:num w:numId="10" w16cid:durableId="1611159233">
    <w:abstractNumId w:val="116"/>
  </w:num>
  <w:num w:numId="11" w16cid:durableId="1958293619">
    <w:abstractNumId w:val="79"/>
  </w:num>
  <w:num w:numId="12" w16cid:durableId="465976007">
    <w:abstractNumId w:val="50"/>
  </w:num>
  <w:num w:numId="13" w16cid:durableId="839850871">
    <w:abstractNumId w:val="38"/>
  </w:num>
  <w:num w:numId="14" w16cid:durableId="381247287">
    <w:abstractNumId w:val="75"/>
  </w:num>
  <w:num w:numId="15" w16cid:durableId="1541624142">
    <w:abstractNumId w:val="14"/>
  </w:num>
  <w:num w:numId="16" w16cid:durableId="1407875947">
    <w:abstractNumId w:val="5"/>
  </w:num>
  <w:num w:numId="17" w16cid:durableId="2077511133">
    <w:abstractNumId w:val="91"/>
  </w:num>
  <w:num w:numId="18" w16cid:durableId="1604608857">
    <w:abstractNumId w:val="93"/>
  </w:num>
  <w:num w:numId="19" w16cid:durableId="285475172">
    <w:abstractNumId w:val="115"/>
  </w:num>
  <w:num w:numId="20" w16cid:durableId="14155870">
    <w:abstractNumId w:val="102"/>
  </w:num>
  <w:num w:numId="21" w16cid:durableId="635138851">
    <w:abstractNumId w:val="51"/>
  </w:num>
  <w:num w:numId="22" w16cid:durableId="483618888">
    <w:abstractNumId w:val="119"/>
  </w:num>
  <w:num w:numId="23" w16cid:durableId="1238975499">
    <w:abstractNumId w:val="66"/>
  </w:num>
  <w:num w:numId="24" w16cid:durableId="879319301">
    <w:abstractNumId w:val="74"/>
  </w:num>
  <w:num w:numId="25" w16cid:durableId="1257597510">
    <w:abstractNumId w:val="107"/>
  </w:num>
  <w:num w:numId="26" w16cid:durableId="147325287">
    <w:abstractNumId w:val="46"/>
  </w:num>
  <w:num w:numId="27" w16cid:durableId="1834686667">
    <w:abstractNumId w:val="117"/>
  </w:num>
  <w:num w:numId="28" w16cid:durableId="283002426">
    <w:abstractNumId w:val="31"/>
  </w:num>
  <w:num w:numId="29" w16cid:durableId="892808568">
    <w:abstractNumId w:val="81"/>
  </w:num>
  <w:num w:numId="30" w16cid:durableId="2138059542">
    <w:abstractNumId w:val="54"/>
  </w:num>
  <w:num w:numId="31" w16cid:durableId="730664148">
    <w:abstractNumId w:val="110"/>
  </w:num>
  <w:num w:numId="32" w16cid:durableId="394670556">
    <w:abstractNumId w:val="55"/>
  </w:num>
  <w:num w:numId="33" w16cid:durableId="2028367277">
    <w:abstractNumId w:val="40"/>
  </w:num>
  <w:num w:numId="34" w16cid:durableId="1769544926">
    <w:abstractNumId w:val="86"/>
  </w:num>
  <w:num w:numId="35" w16cid:durableId="2132287223">
    <w:abstractNumId w:val="99"/>
  </w:num>
  <w:num w:numId="36" w16cid:durableId="349914525">
    <w:abstractNumId w:val="72"/>
  </w:num>
  <w:num w:numId="37" w16cid:durableId="494496306">
    <w:abstractNumId w:val="6"/>
  </w:num>
  <w:num w:numId="38" w16cid:durableId="346254137">
    <w:abstractNumId w:val="61"/>
  </w:num>
  <w:num w:numId="39" w16cid:durableId="252785333">
    <w:abstractNumId w:val="95"/>
  </w:num>
  <w:num w:numId="40" w16cid:durableId="1191989088">
    <w:abstractNumId w:val="29"/>
  </w:num>
  <w:num w:numId="41" w16cid:durableId="637687717">
    <w:abstractNumId w:val="58"/>
  </w:num>
  <w:num w:numId="42" w16cid:durableId="1011418720">
    <w:abstractNumId w:val="49"/>
  </w:num>
  <w:num w:numId="43" w16cid:durableId="32777580">
    <w:abstractNumId w:val="62"/>
  </w:num>
  <w:num w:numId="44" w16cid:durableId="344795651">
    <w:abstractNumId w:val="8"/>
  </w:num>
  <w:num w:numId="45" w16cid:durableId="611976752">
    <w:abstractNumId w:val="92"/>
  </w:num>
  <w:num w:numId="46" w16cid:durableId="1344670907">
    <w:abstractNumId w:val="47"/>
  </w:num>
  <w:num w:numId="47" w16cid:durableId="335502418">
    <w:abstractNumId w:val="17"/>
  </w:num>
  <w:num w:numId="48" w16cid:durableId="1487161851">
    <w:abstractNumId w:val="0"/>
  </w:num>
  <w:num w:numId="49" w16cid:durableId="2076538669">
    <w:abstractNumId w:val="78"/>
  </w:num>
  <w:num w:numId="50" w16cid:durableId="597300877">
    <w:abstractNumId w:val="56"/>
  </w:num>
  <w:num w:numId="51" w16cid:durableId="1886066234">
    <w:abstractNumId w:val="3"/>
  </w:num>
  <w:num w:numId="52" w16cid:durableId="325014931">
    <w:abstractNumId w:val="111"/>
  </w:num>
  <w:num w:numId="53" w16cid:durableId="1993673827">
    <w:abstractNumId w:val="64"/>
  </w:num>
  <w:num w:numId="54" w16cid:durableId="2020503560">
    <w:abstractNumId w:val="45"/>
  </w:num>
  <w:num w:numId="55" w16cid:durableId="900677286">
    <w:abstractNumId w:val="97"/>
  </w:num>
  <w:num w:numId="56" w16cid:durableId="1251432654">
    <w:abstractNumId w:val="69"/>
  </w:num>
  <w:num w:numId="57" w16cid:durableId="1530988626">
    <w:abstractNumId w:val="82"/>
  </w:num>
  <w:num w:numId="58" w16cid:durableId="2057317369">
    <w:abstractNumId w:val="67"/>
  </w:num>
  <w:num w:numId="59" w16cid:durableId="1566454342">
    <w:abstractNumId w:val="103"/>
  </w:num>
  <w:num w:numId="60" w16cid:durableId="1077289677">
    <w:abstractNumId w:val="113"/>
  </w:num>
  <w:num w:numId="61" w16cid:durableId="993021779">
    <w:abstractNumId w:val="57"/>
  </w:num>
  <w:num w:numId="62" w16cid:durableId="1939020462">
    <w:abstractNumId w:val="100"/>
  </w:num>
  <w:num w:numId="63" w16cid:durableId="1401907947">
    <w:abstractNumId w:val="34"/>
  </w:num>
  <w:num w:numId="64" w16cid:durableId="1285842718">
    <w:abstractNumId w:val="84"/>
  </w:num>
  <w:num w:numId="65" w16cid:durableId="254821438">
    <w:abstractNumId w:val="7"/>
  </w:num>
  <w:num w:numId="66" w16cid:durableId="50928068">
    <w:abstractNumId w:val="63"/>
  </w:num>
  <w:num w:numId="67" w16cid:durableId="874124810">
    <w:abstractNumId w:val="15"/>
  </w:num>
  <w:num w:numId="68" w16cid:durableId="138038756">
    <w:abstractNumId w:val="13"/>
  </w:num>
  <w:num w:numId="69" w16cid:durableId="302466671">
    <w:abstractNumId w:val="60"/>
  </w:num>
  <w:num w:numId="70" w16cid:durableId="885483944">
    <w:abstractNumId w:val="19"/>
  </w:num>
  <w:num w:numId="71" w16cid:durableId="675419817">
    <w:abstractNumId w:val="42"/>
  </w:num>
  <w:num w:numId="72" w16cid:durableId="1040403562">
    <w:abstractNumId w:val="1"/>
  </w:num>
  <w:num w:numId="73" w16cid:durableId="767431703">
    <w:abstractNumId w:val="52"/>
  </w:num>
  <w:num w:numId="74" w16cid:durableId="1701128661">
    <w:abstractNumId w:val="89"/>
  </w:num>
  <w:num w:numId="75" w16cid:durableId="1751845918">
    <w:abstractNumId w:val="98"/>
  </w:num>
  <w:num w:numId="76" w16cid:durableId="714618480">
    <w:abstractNumId w:val="68"/>
  </w:num>
  <w:num w:numId="77" w16cid:durableId="148716630">
    <w:abstractNumId w:val="77"/>
  </w:num>
  <w:num w:numId="78" w16cid:durableId="655887734">
    <w:abstractNumId w:val="109"/>
  </w:num>
  <w:num w:numId="79" w16cid:durableId="642855869">
    <w:abstractNumId w:val="20"/>
  </w:num>
  <w:num w:numId="80" w16cid:durableId="445200840">
    <w:abstractNumId w:val="12"/>
  </w:num>
  <w:num w:numId="81" w16cid:durableId="1175876947">
    <w:abstractNumId w:val="87"/>
  </w:num>
  <w:num w:numId="82" w16cid:durableId="817381461">
    <w:abstractNumId w:val="59"/>
  </w:num>
  <w:num w:numId="83" w16cid:durableId="1089037152">
    <w:abstractNumId w:val="4"/>
  </w:num>
  <w:num w:numId="84" w16cid:durableId="2084062708">
    <w:abstractNumId w:val="27"/>
  </w:num>
  <w:num w:numId="85" w16cid:durableId="1064833922">
    <w:abstractNumId w:val="112"/>
  </w:num>
  <w:num w:numId="86" w16cid:durableId="1940603026">
    <w:abstractNumId w:val="80"/>
  </w:num>
  <w:num w:numId="87" w16cid:durableId="1292516472">
    <w:abstractNumId w:val="43"/>
  </w:num>
  <w:num w:numId="88" w16cid:durableId="1439641767">
    <w:abstractNumId w:val="118"/>
  </w:num>
  <w:num w:numId="89" w16cid:durableId="955063406">
    <w:abstractNumId w:val="30"/>
  </w:num>
  <w:num w:numId="90" w16cid:durableId="1800032799">
    <w:abstractNumId w:val="104"/>
  </w:num>
  <w:num w:numId="91" w16cid:durableId="2029913854">
    <w:abstractNumId w:val="18"/>
  </w:num>
  <w:num w:numId="92" w16cid:durableId="1993021125">
    <w:abstractNumId w:val="76"/>
  </w:num>
  <w:num w:numId="93" w16cid:durableId="1516847047">
    <w:abstractNumId w:val="85"/>
  </w:num>
  <w:num w:numId="94" w16cid:durableId="1010908129">
    <w:abstractNumId w:val="101"/>
  </w:num>
  <w:num w:numId="95" w16cid:durableId="783696798">
    <w:abstractNumId w:val="106"/>
  </w:num>
  <w:num w:numId="96" w16cid:durableId="1685088995">
    <w:abstractNumId w:val="96"/>
  </w:num>
  <w:num w:numId="97" w16cid:durableId="724373264">
    <w:abstractNumId w:val="26"/>
  </w:num>
  <w:num w:numId="98" w16cid:durableId="719792635">
    <w:abstractNumId w:val="83"/>
  </w:num>
  <w:num w:numId="99" w16cid:durableId="1993024076">
    <w:abstractNumId w:val="90"/>
  </w:num>
  <w:num w:numId="100" w16cid:durableId="1894995936">
    <w:abstractNumId w:val="9"/>
  </w:num>
  <w:num w:numId="101" w16cid:durableId="373431703">
    <w:abstractNumId w:val="22"/>
  </w:num>
  <w:num w:numId="102" w16cid:durableId="340091414">
    <w:abstractNumId w:val="44"/>
  </w:num>
  <w:num w:numId="103" w16cid:durableId="861625800">
    <w:abstractNumId w:val="2"/>
  </w:num>
  <w:num w:numId="104" w16cid:durableId="1507359285">
    <w:abstractNumId w:val="65"/>
  </w:num>
  <w:num w:numId="105" w16cid:durableId="2123570686">
    <w:abstractNumId w:val="88"/>
  </w:num>
  <w:num w:numId="106" w16cid:durableId="1876384541">
    <w:abstractNumId w:val="21"/>
  </w:num>
  <w:num w:numId="107" w16cid:durableId="1352491159">
    <w:abstractNumId w:val="35"/>
  </w:num>
  <w:num w:numId="108" w16cid:durableId="384061445">
    <w:abstractNumId w:val="37"/>
  </w:num>
  <w:num w:numId="109" w16cid:durableId="904024111">
    <w:abstractNumId w:val="108"/>
  </w:num>
  <w:num w:numId="110" w16cid:durableId="1407150697">
    <w:abstractNumId w:val="105"/>
  </w:num>
  <w:num w:numId="111" w16cid:durableId="116534550">
    <w:abstractNumId w:val="41"/>
  </w:num>
  <w:num w:numId="112" w16cid:durableId="1161383568">
    <w:abstractNumId w:val="11"/>
  </w:num>
  <w:num w:numId="113" w16cid:durableId="831141148">
    <w:abstractNumId w:val="70"/>
  </w:num>
  <w:num w:numId="114" w16cid:durableId="564531233">
    <w:abstractNumId w:val="114"/>
  </w:num>
  <w:num w:numId="115" w16cid:durableId="1625311494">
    <w:abstractNumId w:val="10"/>
  </w:num>
  <w:num w:numId="116" w16cid:durableId="128977660">
    <w:abstractNumId w:val="53"/>
  </w:num>
  <w:num w:numId="117" w16cid:durableId="1568344945">
    <w:abstractNumId w:val="32"/>
  </w:num>
  <w:num w:numId="118" w16cid:durableId="2040616768">
    <w:abstractNumId w:val="36"/>
  </w:num>
  <w:num w:numId="119" w16cid:durableId="2146923723">
    <w:abstractNumId w:val="73"/>
  </w:num>
  <w:num w:numId="120" w16cid:durableId="875772471">
    <w:abstractNumId w:val="23"/>
  </w:num>
  <w:num w:numId="121" w16cid:durableId="241184838">
    <w:abstractNumId w:val="16"/>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C7F"/>
    <w:rsid w:val="00001298"/>
    <w:rsid w:val="00002ECF"/>
    <w:rsid w:val="00006C55"/>
    <w:rsid w:val="00013CAD"/>
    <w:rsid w:val="00026FBB"/>
    <w:rsid w:val="00040AE1"/>
    <w:rsid w:val="0004153D"/>
    <w:rsid w:val="000436B2"/>
    <w:rsid w:val="00044813"/>
    <w:rsid w:val="000502A1"/>
    <w:rsid w:val="0005295F"/>
    <w:rsid w:val="00053A58"/>
    <w:rsid w:val="0005721B"/>
    <w:rsid w:val="0006085E"/>
    <w:rsid w:val="00061511"/>
    <w:rsid w:val="00065055"/>
    <w:rsid w:val="00065344"/>
    <w:rsid w:val="00065A47"/>
    <w:rsid w:val="00065DA9"/>
    <w:rsid w:val="00075D5A"/>
    <w:rsid w:val="0007675B"/>
    <w:rsid w:val="00090355"/>
    <w:rsid w:val="00092767"/>
    <w:rsid w:val="000A3465"/>
    <w:rsid w:val="000A779D"/>
    <w:rsid w:val="000B580F"/>
    <w:rsid w:val="000C59EB"/>
    <w:rsid w:val="000C79B5"/>
    <w:rsid w:val="000D38B8"/>
    <w:rsid w:val="000D5260"/>
    <w:rsid w:val="000E012D"/>
    <w:rsid w:val="000E07BC"/>
    <w:rsid w:val="000F1317"/>
    <w:rsid w:val="000F231F"/>
    <w:rsid w:val="000F639E"/>
    <w:rsid w:val="00100807"/>
    <w:rsid w:val="001066A8"/>
    <w:rsid w:val="00120571"/>
    <w:rsid w:val="0012466C"/>
    <w:rsid w:val="0013087E"/>
    <w:rsid w:val="001308A3"/>
    <w:rsid w:val="00150015"/>
    <w:rsid w:val="00151DE9"/>
    <w:rsid w:val="0015546D"/>
    <w:rsid w:val="001568E0"/>
    <w:rsid w:val="001765C7"/>
    <w:rsid w:val="00180D92"/>
    <w:rsid w:val="001840C4"/>
    <w:rsid w:val="00185551"/>
    <w:rsid w:val="00187A6F"/>
    <w:rsid w:val="00192A59"/>
    <w:rsid w:val="00195532"/>
    <w:rsid w:val="001970DA"/>
    <w:rsid w:val="001A5CE9"/>
    <w:rsid w:val="001B19B0"/>
    <w:rsid w:val="001B2C70"/>
    <w:rsid w:val="001B5427"/>
    <w:rsid w:val="001B602C"/>
    <w:rsid w:val="001C4BE9"/>
    <w:rsid w:val="001C5708"/>
    <w:rsid w:val="001D2288"/>
    <w:rsid w:val="001D24CC"/>
    <w:rsid w:val="001D696B"/>
    <w:rsid w:val="001F0CC0"/>
    <w:rsid w:val="002131D9"/>
    <w:rsid w:val="002207F9"/>
    <w:rsid w:val="00223DF9"/>
    <w:rsid w:val="00224D3D"/>
    <w:rsid w:val="00226323"/>
    <w:rsid w:val="0023377B"/>
    <w:rsid w:val="00233CF2"/>
    <w:rsid w:val="00237ED4"/>
    <w:rsid w:val="002413EA"/>
    <w:rsid w:val="0024610E"/>
    <w:rsid w:val="00246B62"/>
    <w:rsid w:val="00250514"/>
    <w:rsid w:val="00262449"/>
    <w:rsid w:val="0027064E"/>
    <w:rsid w:val="00274538"/>
    <w:rsid w:val="00276AB1"/>
    <w:rsid w:val="002773DF"/>
    <w:rsid w:val="002773FF"/>
    <w:rsid w:val="00277C6A"/>
    <w:rsid w:val="00280D19"/>
    <w:rsid w:val="00281C01"/>
    <w:rsid w:val="002860A8"/>
    <w:rsid w:val="00293457"/>
    <w:rsid w:val="002A1B42"/>
    <w:rsid w:val="002B01CD"/>
    <w:rsid w:val="002C3167"/>
    <w:rsid w:val="002C31A3"/>
    <w:rsid w:val="002C7A31"/>
    <w:rsid w:val="002D07C8"/>
    <w:rsid w:val="002D1B74"/>
    <w:rsid w:val="002D605D"/>
    <w:rsid w:val="002E011B"/>
    <w:rsid w:val="002E0A1C"/>
    <w:rsid w:val="002E3D3A"/>
    <w:rsid w:val="002E5B60"/>
    <w:rsid w:val="002F4C30"/>
    <w:rsid w:val="002F7928"/>
    <w:rsid w:val="003049C9"/>
    <w:rsid w:val="0030672F"/>
    <w:rsid w:val="0030730D"/>
    <w:rsid w:val="00325911"/>
    <w:rsid w:val="0033132A"/>
    <w:rsid w:val="00331DDA"/>
    <w:rsid w:val="00332F43"/>
    <w:rsid w:val="003341B4"/>
    <w:rsid w:val="0034267E"/>
    <w:rsid w:val="00344DB8"/>
    <w:rsid w:val="0034753C"/>
    <w:rsid w:val="00351A53"/>
    <w:rsid w:val="003638C1"/>
    <w:rsid w:val="00367684"/>
    <w:rsid w:val="00370D73"/>
    <w:rsid w:val="00374094"/>
    <w:rsid w:val="00392023"/>
    <w:rsid w:val="00392949"/>
    <w:rsid w:val="00393A80"/>
    <w:rsid w:val="00394F02"/>
    <w:rsid w:val="003A3411"/>
    <w:rsid w:val="003A4930"/>
    <w:rsid w:val="003A5480"/>
    <w:rsid w:val="003B6FD9"/>
    <w:rsid w:val="003C4335"/>
    <w:rsid w:val="003F2EC3"/>
    <w:rsid w:val="003F6024"/>
    <w:rsid w:val="003F7F52"/>
    <w:rsid w:val="0040292D"/>
    <w:rsid w:val="00406FB7"/>
    <w:rsid w:val="00416D5B"/>
    <w:rsid w:val="004179E3"/>
    <w:rsid w:val="00424174"/>
    <w:rsid w:val="0043062A"/>
    <w:rsid w:val="00441363"/>
    <w:rsid w:val="00451879"/>
    <w:rsid w:val="004522DB"/>
    <w:rsid w:val="0045270A"/>
    <w:rsid w:val="004530BD"/>
    <w:rsid w:val="004619B1"/>
    <w:rsid w:val="004638CF"/>
    <w:rsid w:val="00466484"/>
    <w:rsid w:val="00474E04"/>
    <w:rsid w:val="00477D94"/>
    <w:rsid w:val="0048375C"/>
    <w:rsid w:val="00484ACD"/>
    <w:rsid w:val="00486116"/>
    <w:rsid w:val="004914F0"/>
    <w:rsid w:val="00495C53"/>
    <w:rsid w:val="00496A52"/>
    <w:rsid w:val="004A28BB"/>
    <w:rsid w:val="004B1DDD"/>
    <w:rsid w:val="004B3C92"/>
    <w:rsid w:val="004B4F90"/>
    <w:rsid w:val="004B6726"/>
    <w:rsid w:val="004C02F6"/>
    <w:rsid w:val="004C499A"/>
    <w:rsid w:val="004C5327"/>
    <w:rsid w:val="004D2CEA"/>
    <w:rsid w:val="004D48BB"/>
    <w:rsid w:val="004D60E6"/>
    <w:rsid w:val="004E074D"/>
    <w:rsid w:val="004E1903"/>
    <w:rsid w:val="004E4B73"/>
    <w:rsid w:val="004E5DD5"/>
    <w:rsid w:val="004E719A"/>
    <w:rsid w:val="004E7965"/>
    <w:rsid w:val="004F5ADD"/>
    <w:rsid w:val="004F729D"/>
    <w:rsid w:val="00500508"/>
    <w:rsid w:val="00501A4D"/>
    <w:rsid w:val="00503A04"/>
    <w:rsid w:val="00507B80"/>
    <w:rsid w:val="0051371C"/>
    <w:rsid w:val="005213D0"/>
    <w:rsid w:val="00524DA0"/>
    <w:rsid w:val="00526121"/>
    <w:rsid w:val="00527354"/>
    <w:rsid w:val="005279A7"/>
    <w:rsid w:val="00532478"/>
    <w:rsid w:val="00535A73"/>
    <w:rsid w:val="00536C5F"/>
    <w:rsid w:val="0054216F"/>
    <w:rsid w:val="00547E10"/>
    <w:rsid w:val="005517CD"/>
    <w:rsid w:val="00553FDB"/>
    <w:rsid w:val="005553FD"/>
    <w:rsid w:val="00556F65"/>
    <w:rsid w:val="00562DCE"/>
    <w:rsid w:val="0056548C"/>
    <w:rsid w:val="005657AA"/>
    <w:rsid w:val="00566601"/>
    <w:rsid w:val="005703A5"/>
    <w:rsid w:val="0057576C"/>
    <w:rsid w:val="0057792F"/>
    <w:rsid w:val="005967EB"/>
    <w:rsid w:val="005A4DD7"/>
    <w:rsid w:val="005A73F2"/>
    <w:rsid w:val="005B6770"/>
    <w:rsid w:val="005C131F"/>
    <w:rsid w:val="005C2818"/>
    <w:rsid w:val="005C2DE0"/>
    <w:rsid w:val="005C5C76"/>
    <w:rsid w:val="005C6FD5"/>
    <w:rsid w:val="005D01E3"/>
    <w:rsid w:val="005D1BD2"/>
    <w:rsid w:val="005D3B76"/>
    <w:rsid w:val="005E0859"/>
    <w:rsid w:val="005F36A2"/>
    <w:rsid w:val="005F49B3"/>
    <w:rsid w:val="00601CF5"/>
    <w:rsid w:val="006020FC"/>
    <w:rsid w:val="00604453"/>
    <w:rsid w:val="006163A8"/>
    <w:rsid w:val="006262D3"/>
    <w:rsid w:val="00627992"/>
    <w:rsid w:val="00630A28"/>
    <w:rsid w:val="00632AAA"/>
    <w:rsid w:val="006421D3"/>
    <w:rsid w:val="006452A1"/>
    <w:rsid w:val="0064748C"/>
    <w:rsid w:val="00647D18"/>
    <w:rsid w:val="00650E86"/>
    <w:rsid w:val="006579EB"/>
    <w:rsid w:val="006616EF"/>
    <w:rsid w:val="00664976"/>
    <w:rsid w:val="00664ADE"/>
    <w:rsid w:val="006707A2"/>
    <w:rsid w:val="00670BFF"/>
    <w:rsid w:val="00673BF0"/>
    <w:rsid w:val="006754EF"/>
    <w:rsid w:val="00675977"/>
    <w:rsid w:val="00675EDC"/>
    <w:rsid w:val="00676736"/>
    <w:rsid w:val="006853B1"/>
    <w:rsid w:val="0069146B"/>
    <w:rsid w:val="00697A55"/>
    <w:rsid w:val="006A2BF3"/>
    <w:rsid w:val="006A50C5"/>
    <w:rsid w:val="006B06B9"/>
    <w:rsid w:val="006B0E57"/>
    <w:rsid w:val="006D2734"/>
    <w:rsid w:val="006E2962"/>
    <w:rsid w:val="006E3124"/>
    <w:rsid w:val="006E3DD9"/>
    <w:rsid w:val="006E4A1B"/>
    <w:rsid w:val="006F17EA"/>
    <w:rsid w:val="006F1F07"/>
    <w:rsid w:val="006F4178"/>
    <w:rsid w:val="006F6DB1"/>
    <w:rsid w:val="00701B53"/>
    <w:rsid w:val="007047F0"/>
    <w:rsid w:val="007150ED"/>
    <w:rsid w:val="00724728"/>
    <w:rsid w:val="007276FB"/>
    <w:rsid w:val="00730DF5"/>
    <w:rsid w:val="00731D7B"/>
    <w:rsid w:val="007337A0"/>
    <w:rsid w:val="00736A99"/>
    <w:rsid w:val="00736B74"/>
    <w:rsid w:val="00743C25"/>
    <w:rsid w:val="007466E2"/>
    <w:rsid w:val="007577C8"/>
    <w:rsid w:val="007659E7"/>
    <w:rsid w:val="00771AB4"/>
    <w:rsid w:val="007726E8"/>
    <w:rsid w:val="007730C3"/>
    <w:rsid w:val="007735CC"/>
    <w:rsid w:val="007771AF"/>
    <w:rsid w:val="007779A8"/>
    <w:rsid w:val="00783D5B"/>
    <w:rsid w:val="0078405B"/>
    <w:rsid w:val="00785661"/>
    <w:rsid w:val="00785B3F"/>
    <w:rsid w:val="00787A1B"/>
    <w:rsid w:val="007A13AB"/>
    <w:rsid w:val="007B279A"/>
    <w:rsid w:val="007B3007"/>
    <w:rsid w:val="007C063B"/>
    <w:rsid w:val="007C3F48"/>
    <w:rsid w:val="007C5AF2"/>
    <w:rsid w:val="007D0CA7"/>
    <w:rsid w:val="007D7974"/>
    <w:rsid w:val="007E0A0F"/>
    <w:rsid w:val="007E2554"/>
    <w:rsid w:val="007E5CFD"/>
    <w:rsid w:val="007F5C89"/>
    <w:rsid w:val="007F6765"/>
    <w:rsid w:val="0080069F"/>
    <w:rsid w:val="0080278C"/>
    <w:rsid w:val="008103A9"/>
    <w:rsid w:val="00813773"/>
    <w:rsid w:val="00814440"/>
    <w:rsid w:val="00816920"/>
    <w:rsid w:val="00817E65"/>
    <w:rsid w:val="00823626"/>
    <w:rsid w:val="0082397F"/>
    <w:rsid w:val="00823CD7"/>
    <w:rsid w:val="008307DD"/>
    <w:rsid w:val="00844B6B"/>
    <w:rsid w:val="00844DC0"/>
    <w:rsid w:val="00845776"/>
    <w:rsid w:val="00853125"/>
    <w:rsid w:val="008654D3"/>
    <w:rsid w:val="00872867"/>
    <w:rsid w:val="00873A8C"/>
    <w:rsid w:val="00874BFF"/>
    <w:rsid w:val="00885DE6"/>
    <w:rsid w:val="00885FAC"/>
    <w:rsid w:val="008948F2"/>
    <w:rsid w:val="00896E90"/>
    <w:rsid w:val="0089753B"/>
    <w:rsid w:val="008A1ADE"/>
    <w:rsid w:val="008A1BEC"/>
    <w:rsid w:val="008A30F3"/>
    <w:rsid w:val="008A447C"/>
    <w:rsid w:val="008A45DE"/>
    <w:rsid w:val="008A5955"/>
    <w:rsid w:val="008A68A3"/>
    <w:rsid w:val="008C33BC"/>
    <w:rsid w:val="008C4DD3"/>
    <w:rsid w:val="008D5DA6"/>
    <w:rsid w:val="008D6EFC"/>
    <w:rsid w:val="008E1FEF"/>
    <w:rsid w:val="008E4537"/>
    <w:rsid w:val="008F43E5"/>
    <w:rsid w:val="008F5CE7"/>
    <w:rsid w:val="00903EA9"/>
    <w:rsid w:val="00907739"/>
    <w:rsid w:val="00910564"/>
    <w:rsid w:val="00923A20"/>
    <w:rsid w:val="009259B5"/>
    <w:rsid w:val="00926320"/>
    <w:rsid w:val="00933603"/>
    <w:rsid w:val="00940B7A"/>
    <w:rsid w:val="0094289F"/>
    <w:rsid w:val="00946902"/>
    <w:rsid w:val="00951ACC"/>
    <w:rsid w:val="009568BA"/>
    <w:rsid w:val="009574EB"/>
    <w:rsid w:val="00966FD7"/>
    <w:rsid w:val="00974E55"/>
    <w:rsid w:val="009755CE"/>
    <w:rsid w:val="00977A87"/>
    <w:rsid w:val="00982334"/>
    <w:rsid w:val="00982CB5"/>
    <w:rsid w:val="00997E39"/>
    <w:rsid w:val="009D28E6"/>
    <w:rsid w:val="009D2E11"/>
    <w:rsid w:val="009F2E5B"/>
    <w:rsid w:val="00A035BE"/>
    <w:rsid w:val="00A11BE7"/>
    <w:rsid w:val="00A13C7F"/>
    <w:rsid w:val="00A2231E"/>
    <w:rsid w:val="00A227CB"/>
    <w:rsid w:val="00A342DA"/>
    <w:rsid w:val="00A37797"/>
    <w:rsid w:val="00A41373"/>
    <w:rsid w:val="00A449E6"/>
    <w:rsid w:val="00A53F25"/>
    <w:rsid w:val="00A550F6"/>
    <w:rsid w:val="00A57A29"/>
    <w:rsid w:val="00A60429"/>
    <w:rsid w:val="00A607C0"/>
    <w:rsid w:val="00A6135F"/>
    <w:rsid w:val="00A62BB6"/>
    <w:rsid w:val="00A65009"/>
    <w:rsid w:val="00A73526"/>
    <w:rsid w:val="00A950B3"/>
    <w:rsid w:val="00A96AFA"/>
    <w:rsid w:val="00AA04C1"/>
    <w:rsid w:val="00AA074B"/>
    <w:rsid w:val="00AA07FD"/>
    <w:rsid w:val="00AA1AF8"/>
    <w:rsid w:val="00AA6517"/>
    <w:rsid w:val="00AB040B"/>
    <w:rsid w:val="00AB1225"/>
    <w:rsid w:val="00AB58B6"/>
    <w:rsid w:val="00AC383F"/>
    <w:rsid w:val="00AD08CA"/>
    <w:rsid w:val="00AD2552"/>
    <w:rsid w:val="00AD3EE6"/>
    <w:rsid w:val="00AD4434"/>
    <w:rsid w:val="00AD65D8"/>
    <w:rsid w:val="00AE711E"/>
    <w:rsid w:val="00AF3044"/>
    <w:rsid w:val="00AF3EC3"/>
    <w:rsid w:val="00AF47BD"/>
    <w:rsid w:val="00B0124E"/>
    <w:rsid w:val="00B01553"/>
    <w:rsid w:val="00B03005"/>
    <w:rsid w:val="00B2410A"/>
    <w:rsid w:val="00B24475"/>
    <w:rsid w:val="00B3171D"/>
    <w:rsid w:val="00B340E5"/>
    <w:rsid w:val="00B40289"/>
    <w:rsid w:val="00B414CD"/>
    <w:rsid w:val="00B52AFF"/>
    <w:rsid w:val="00B64A5B"/>
    <w:rsid w:val="00B67FAF"/>
    <w:rsid w:val="00B73262"/>
    <w:rsid w:val="00B80F5F"/>
    <w:rsid w:val="00B8461B"/>
    <w:rsid w:val="00B85E74"/>
    <w:rsid w:val="00B879B7"/>
    <w:rsid w:val="00B9051D"/>
    <w:rsid w:val="00B91062"/>
    <w:rsid w:val="00B91AE2"/>
    <w:rsid w:val="00BA16EB"/>
    <w:rsid w:val="00BB0DD5"/>
    <w:rsid w:val="00BB1DDB"/>
    <w:rsid w:val="00BC059F"/>
    <w:rsid w:val="00BC1C4A"/>
    <w:rsid w:val="00BC5C5F"/>
    <w:rsid w:val="00BC6AEA"/>
    <w:rsid w:val="00BC7CDE"/>
    <w:rsid w:val="00BD3B62"/>
    <w:rsid w:val="00BE2ADF"/>
    <w:rsid w:val="00BE3FA0"/>
    <w:rsid w:val="00BE6BA4"/>
    <w:rsid w:val="00BF3555"/>
    <w:rsid w:val="00BF5E27"/>
    <w:rsid w:val="00C0068E"/>
    <w:rsid w:val="00C03645"/>
    <w:rsid w:val="00C15221"/>
    <w:rsid w:val="00C20971"/>
    <w:rsid w:val="00C22BDE"/>
    <w:rsid w:val="00C25B02"/>
    <w:rsid w:val="00C3064C"/>
    <w:rsid w:val="00C336D2"/>
    <w:rsid w:val="00C42ED9"/>
    <w:rsid w:val="00C463BB"/>
    <w:rsid w:val="00C47152"/>
    <w:rsid w:val="00C64961"/>
    <w:rsid w:val="00C65BB8"/>
    <w:rsid w:val="00C672C4"/>
    <w:rsid w:val="00C73E9A"/>
    <w:rsid w:val="00C76126"/>
    <w:rsid w:val="00C7677A"/>
    <w:rsid w:val="00C8145C"/>
    <w:rsid w:val="00C83FA1"/>
    <w:rsid w:val="00C85DDB"/>
    <w:rsid w:val="00C91D38"/>
    <w:rsid w:val="00CA3262"/>
    <w:rsid w:val="00CA7BE1"/>
    <w:rsid w:val="00CB7CD4"/>
    <w:rsid w:val="00CC3C70"/>
    <w:rsid w:val="00CC4C09"/>
    <w:rsid w:val="00CC5CF8"/>
    <w:rsid w:val="00CC75DE"/>
    <w:rsid w:val="00CC7A55"/>
    <w:rsid w:val="00CD1596"/>
    <w:rsid w:val="00CD4DD9"/>
    <w:rsid w:val="00CE11BE"/>
    <w:rsid w:val="00CE1EA2"/>
    <w:rsid w:val="00D010C1"/>
    <w:rsid w:val="00D04C54"/>
    <w:rsid w:val="00D12D0B"/>
    <w:rsid w:val="00D22CA4"/>
    <w:rsid w:val="00D271A4"/>
    <w:rsid w:val="00D35C9C"/>
    <w:rsid w:val="00D4192C"/>
    <w:rsid w:val="00D541AF"/>
    <w:rsid w:val="00D642A7"/>
    <w:rsid w:val="00D72BA2"/>
    <w:rsid w:val="00D753AC"/>
    <w:rsid w:val="00D82DAB"/>
    <w:rsid w:val="00D87277"/>
    <w:rsid w:val="00D9380B"/>
    <w:rsid w:val="00D96892"/>
    <w:rsid w:val="00DA447F"/>
    <w:rsid w:val="00DB1483"/>
    <w:rsid w:val="00DB1C9A"/>
    <w:rsid w:val="00DB2668"/>
    <w:rsid w:val="00DB4D12"/>
    <w:rsid w:val="00DB5F12"/>
    <w:rsid w:val="00DC552A"/>
    <w:rsid w:val="00DE3CCD"/>
    <w:rsid w:val="00DE6314"/>
    <w:rsid w:val="00DE76CE"/>
    <w:rsid w:val="00DF73D9"/>
    <w:rsid w:val="00E0096A"/>
    <w:rsid w:val="00E02F81"/>
    <w:rsid w:val="00E1762D"/>
    <w:rsid w:val="00E230A3"/>
    <w:rsid w:val="00E26370"/>
    <w:rsid w:val="00E27240"/>
    <w:rsid w:val="00E30662"/>
    <w:rsid w:val="00E345B1"/>
    <w:rsid w:val="00E44F74"/>
    <w:rsid w:val="00E451C2"/>
    <w:rsid w:val="00E46CB8"/>
    <w:rsid w:val="00E52CB6"/>
    <w:rsid w:val="00E53B3D"/>
    <w:rsid w:val="00E54E68"/>
    <w:rsid w:val="00E60CA6"/>
    <w:rsid w:val="00E60FEE"/>
    <w:rsid w:val="00E6270E"/>
    <w:rsid w:val="00E63032"/>
    <w:rsid w:val="00E66AE9"/>
    <w:rsid w:val="00E672C5"/>
    <w:rsid w:val="00E67591"/>
    <w:rsid w:val="00E75EDE"/>
    <w:rsid w:val="00E868E4"/>
    <w:rsid w:val="00E875E8"/>
    <w:rsid w:val="00EA5724"/>
    <w:rsid w:val="00EB1578"/>
    <w:rsid w:val="00EB3FF5"/>
    <w:rsid w:val="00EB4E5A"/>
    <w:rsid w:val="00EB5AA2"/>
    <w:rsid w:val="00EC69BF"/>
    <w:rsid w:val="00ED01A8"/>
    <w:rsid w:val="00ED692E"/>
    <w:rsid w:val="00EE02F4"/>
    <w:rsid w:val="00EE3CA7"/>
    <w:rsid w:val="00EE632F"/>
    <w:rsid w:val="00EF3375"/>
    <w:rsid w:val="00F108A3"/>
    <w:rsid w:val="00F111AC"/>
    <w:rsid w:val="00F12E4D"/>
    <w:rsid w:val="00F1307A"/>
    <w:rsid w:val="00F161E6"/>
    <w:rsid w:val="00F23700"/>
    <w:rsid w:val="00F23D73"/>
    <w:rsid w:val="00F328F6"/>
    <w:rsid w:val="00F37F46"/>
    <w:rsid w:val="00F42057"/>
    <w:rsid w:val="00F42758"/>
    <w:rsid w:val="00F44302"/>
    <w:rsid w:val="00F54B29"/>
    <w:rsid w:val="00F54BE1"/>
    <w:rsid w:val="00F54FC0"/>
    <w:rsid w:val="00F56D81"/>
    <w:rsid w:val="00F57C04"/>
    <w:rsid w:val="00F70D99"/>
    <w:rsid w:val="00F71733"/>
    <w:rsid w:val="00F76254"/>
    <w:rsid w:val="00F76B9C"/>
    <w:rsid w:val="00F81B7F"/>
    <w:rsid w:val="00F84168"/>
    <w:rsid w:val="00F8488A"/>
    <w:rsid w:val="00F950B4"/>
    <w:rsid w:val="00F96578"/>
    <w:rsid w:val="00FA5F22"/>
    <w:rsid w:val="00FB31A7"/>
    <w:rsid w:val="00FB3347"/>
    <w:rsid w:val="00FB69EB"/>
    <w:rsid w:val="00FC1A19"/>
    <w:rsid w:val="00FC3704"/>
    <w:rsid w:val="00FE1798"/>
    <w:rsid w:val="00FE2BBE"/>
    <w:rsid w:val="00FE588B"/>
    <w:rsid w:val="00FF3A20"/>
    <w:rsid w:val="00FF586C"/>
    <w:rsid w:val="00FF5BCE"/>
    <w:rsid w:val="00FF5C3D"/>
    <w:rsid w:val="00FF768B"/>
    <w:rsid w:val="7CB9DB64"/>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78721187"/>
  <w15:chartTrackingRefBased/>
  <w15:docId w15:val="{9600DF47-8458-4F77-8D21-DAD91EAF0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C6FD5"/>
  </w:style>
  <w:style w:type="paragraph" w:styleId="Nagwek1">
    <w:name w:val="heading 1"/>
    <w:basedOn w:val="Normalny"/>
    <w:next w:val="Normalny"/>
    <w:link w:val="Nagwek1Znak"/>
    <w:uiPriority w:val="9"/>
    <w:qFormat/>
    <w:rsid w:val="00675EDC"/>
    <w:pPr>
      <w:keepNext/>
      <w:keepLines/>
      <w:numPr>
        <w:numId w:val="1"/>
      </w:numPr>
      <w:spacing w:before="240" w:after="0"/>
      <w:outlineLvl w:val="0"/>
    </w:pPr>
    <w:rPr>
      <w:rFonts w:asciiTheme="majorHAnsi" w:eastAsiaTheme="majorEastAsia" w:hAnsiTheme="majorHAnsi" w:cstheme="majorBidi"/>
      <w:b/>
      <w:color w:val="2E74B5" w:themeColor="accent1" w:themeShade="BF"/>
      <w:sz w:val="32"/>
      <w:szCs w:val="32"/>
    </w:rPr>
  </w:style>
  <w:style w:type="paragraph" w:styleId="Nagwek2">
    <w:name w:val="heading 2"/>
    <w:basedOn w:val="Normalny"/>
    <w:next w:val="Normalny"/>
    <w:link w:val="Nagwek2Znak"/>
    <w:uiPriority w:val="9"/>
    <w:unhideWhenUsed/>
    <w:qFormat/>
    <w:rsid w:val="00675EDC"/>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675EDC"/>
    <w:pPr>
      <w:keepNext/>
      <w:keepLines/>
      <w:numPr>
        <w:ilvl w:val="2"/>
        <w:numId w:val="1"/>
      </w:numPr>
      <w:spacing w:before="40" w:after="0"/>
      <w:outlineLvl w:val="2"/>
    </w:pPr>
    <w:rPr>
      <w:rFonts w:asciiTheme="majorHAnsi" w:eastAsiaTheme="majorEastAsia" w:hAnsiTheme="majorHAnsi" w:cstheme="majorBidi"/>
      <w:color w:val="1F4D78" w:themeColor="accent1" w:themeShade="7F"/>
      <w:sz w:val="26"/>
      <w:szCs w:val="24"/>
    </w:rPr>
  </w:style>
  <w:style w:type="paragraph" w:styleId="Nagwek4">
    <w:name w:val="heading 4"/>
    <w:basedOn w:val="Normalny"/>
    <w:next w:val="Normalny"/>
    <w:link w:val="Nagwek4Znak"/>
    <w:uiPriority w:val="9"/>
    <w:unhideWhenUsed/>
    <w:qFormat/>
    <w:rsid w:val="000502A1"/>
    <w:pPr>
      <w:keepNext/>
      <w:keepLines/>
      <w:numPr>
        <w:ilvl w:val="3"/>
        <w:numId w:val="1"/>
      </w:numPr>
      <w:spacing w:before="40" w:after="0"/>
      <w:outlineLvl w:val="3"/>
    </w:pPr>
    <w:rPr>
      <w:rFonts w:asciiTheme="majorHAnsi" w:eastAsiaTheme="majorEastAsia" w:hAnsiTheme="majorHAnsi" w:cstheme="majorBidi"/>
      <w:iCs/>
      <w:color w:val="2E74B5" w:themeColor="accent1" w:themeShade="BF"/>
      <w:sz w:val="24"/>
    </w:rPr>
  </w:style>
  <w:style w:type="paragraph" w:styleId="Nagwek5">
    <w:name w:val="heading 5"/>
    <w:basedOn w:val="Normalny"/>
    <w:next w:val="Normalny"/>
    <w:link w:val="Nagwek5Znak"/>
    <w:uiPriority w:val="9"/>
    <w:unhideWhenUsed/>
    <w:qFormat/>
    <w:rsid w:val="00675EDC"/>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unhideWhenUsed/>
    <w:qFormat/>
    <w:rsid w:val="00675EDC"/>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gwek7">
    <w:name w:val="heading 7"/>
    <w:basedOn w:val="Normalny"/>
    <w:next w:val="Normalny"/>
    <w:link w:val="Nagwek7Znak"/>
    <w:uiPriority w:val="9"/>
    <w:semiHidden/>
    <w:unhideWhenUsed/>
    <w:qFormat/>
    <w:rsid w:val="00675EDC"/>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gwek8">
    <w:name w:val="heading 8"/>
    <w:basedOn w:val="Normalny"/>
    <w:next w:val="Normalny"/>
    <w:link w:val="Nagwek8Znak"/>
    <w:uiPriority w:val="9"/>
    <w:semiHidden/>
    <w:unhideWhenUsed/>
    <w:qFormat/>
    <w:rsid w:val="00675ED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675ED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75EDC"/>
    <w:rPr>
      <w:rFonts w:asciiTheme="majorHAnsi" w:eastAsiaTheme="majorEastAsia" w:hAnsiTheme="majorHAnsi" w:cstheme="majorBidi"/>
      <w:b/>
      <w:color w:val="2E74B5" w:themeColor="accent1" w:themeShade="BF"/>
      <w:sz w:val="32"/>
      <w:szCs w:val="32"/>
    </w:rPr>
  </w:style>
  <w:style w:type="paragraph" w:styleId="Nagwek">
    <w:name w:val="header"/>
    <w:basedOn w:val="Normalny"/>
    <w:link w:val="NagwekZnak"/>
    <w:uiPriority w:val="99"/>
    <w:unhideWhenUsed/>
    <w:rsid w:val="00A13C7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13C7F"/>
  </w:style>
  <w:style w:type="paragraph" w:styleId="Stopka">
    <w:name w:val="footer"/>
    <w:basedOn w:val="Normalny"/>
    <w:link w:val="StopkaZnak"/>
    <w:uiPriority w:val="99"/>
    <w:unhideWhenUsed/>
    <w:rsid w:val="00A13C7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13C7F"/>
  </w:style>
  <w:style w:type="character" w:customStyle="1" w:styleId="Nagwek3Znak">
    <w:name w:val="Nagłówek 3 Znak"/>
    <w:basedOn w:val="Domylnaczcionkaakapitu"/>
    <w:link w:val="Nagwek3"/>
    <w:uiPriority w:val="9"/>
    <w:rsid w:val="00675EDC"/>
    <w:rPr>
      <w:rFonts w:asciiTheme="majorHAnsi" w:eastAsiaTheme="majorEastAsia" w:hAnsiTheme="majorHAnsi" w:cstheme="majorBidi"/>
      <w:color w:val="1F4D78" w:themeColor="accent1" w:themeShade="7F"/>
      <w:sz w:val="26"/>
      <w:szCs w:val="24"/>
    </w:rPr>
  </w:style>
  <w:style w:type="paragraph" w:styleId="Nagwekspisutreci">
    <w:name w:val="TOC Heading"/>
    <w:basedOn w:val="Nagwek1"/>
    <w:next w:val="Normalny"/>
    <w:uiPriority w:val="39"/>
    <w:unhideWhenUsed/>
    <w:qFormat/>
    <w:rsid w:val="00A13C7F"/>
    <w:pPr>
      <w:outlineLvl w:val="9"/>
    </w:pPr>
    <w:rPr>
      <w:lang w:eastAsia="pl-PL"/>
    </w:rPr>
  </w:style>
  <w:style w:type="paragraph" w:styleId="Spistreci2">
    <w:name w:val="toc 2"/>
    <w:basedOn w:val="Normalny"/>
    <w:next w:val="Normalny"/>
    <w:autoRedefine/>
    <w:uiPriority w:val="39"/>
    <w:unhideWhenUsed/>
    <w:rsid w:val="00A13C7F"/>
    <w:pPr>
      <w:spacing w:after="100"/>
      <w:ind w:left="220"/>
    </w:pPr>
    <w:rPr>
      <w:rFonts w:eastAsiaTheme="minorEastAsia" w:cs="Times New Roman"/>
      <w:lang w:eastAsia="pl-PL"/>
    </w:rPr>
  </w:style>
  <w:style w:type="paragraph" w:styleId="Spistreci1">
    <w:name w:val="toc 1"/>
    <w:basedOn w:val="Normalny"/>
    <w:next w:val="Normalny"/>
    <w:autoRedefine/>
    <w:uiPriority w:val="39"/>
    <w:unhideWhenUsed/>
    <w:rsid w:val="00A13C7F"/>
    <w:pPr>
      <w:spacing w:after="100"/>
    </w:pPr>
    <w:rPr>
      <w:rFonts w:eastAsiaTheme="minorEastAsia" w:cs="Times New Roman"/>
      <w:lang w:eastAsia="pl-PL"/>
    </w:rPr>
  </w:style>
  <w:style w:type="paragraph" w:styleId="Spistreci3">
    <w:name w:val="toc 3"/>
    <w:basedOn w:val="Normalny"/>
    <w:next w:val="Normalny"/>
    <w:autoRedefine/>
    <w:uiPriority w:val="39"/>
    <w:unhideWhenUsed/>
    <w:rsid w:val="00A13C7F"/>
    <w:pPr>
      <w:spacing w:after="100"/>
      <w:ind w:left="440"/>
    </w:pPr>
    <w:rPr>
      <w:rFonts w:eastAsiaTheme="minorEastAsia" w:cs="Times New Roman"/>
      <w:lang w:eastAsia="pl-PL"/>
    </w:rPr>
  </w:style>
  <w:style w:type="character" w:styleId="Hipercze">
    <w:name w:val="Hyperlink"/>
    <w:basedOn w:val="Domylnaczcionkaakapitu"/>
    <w:uiPriority w:val="99"/>
    <w:unhideWhenUsed/>
    <w:rsid w:val="00A13C7F"/>
    <w:rPr>
      <w:color w:val="0563C1" w:themeColor="hyperlink"/>
      <w:u w:val="single"/>
    </w:rPr>
  </w:style>
  <w:style w:type="character" w:customStyle="1" w:styleId="Nagwek2Znak">
    <w:name w:val="Nagłówek 2 Znak"/>
    <w:basedOn w:val="Domylnaczcionkaakapitu"/>
    <w:link w:val="Nagwek2"/>
    <w:uiPriority w:val="9"/>
    <w:rsid w:val="00675EDC"/>
    <w:rPr>
      <w:rFonts w:asciiTheme="majorHAnsi" w:eastAsiaTheme="majorEastAsia" w:hAnsiTheme="majorHAnsi" w:cstheme="majorBidi"/>
      <w:color w:val="2E74B5" w:themeColor="accent1" w:themeShade="BF"/>
      <w:sz w:val="26"/>
      <w:szCs w:val="26"/>
    </w:rPr>
  </w:style>
  <w:style w:type="numbering" w:customStyle="1" w:styleId="Styl1">
    <w:name w:val="Styl1"/>
    <w:uiPriority w:val="99"/>
    <w:rsid w:val="00A13C7F"/>
    <w:pPr>
      <w:numPr>
        <w:numId w:val="2"/>
      </w:numPr>
    </w:pPr>
  </w:style>
  <w:style w:type="paragraph" w:styleId="Akapitzlist">
    <w:name w:val="List Paragraph"/>
    <w:aliases w:val="Liste à puces retrait droite,Wypunktowanie,Lista - poziom 1,List Paragraph,Numerowanie,Akapit z listą BS,Bullet_list,List Paragraph1,lp1,...tekst podstawowy,mm,Preambuła,HŁ_Bullet1,Akapit z nr,podpunkt,Eko punkty,Normalny1,Akapit z listą3"/>
    <w:basedOn w:val="Normalny"/>
    <w:link w:val="AkapitzlistZnak"/>
    <w:uiPriority w:val="34"/>
    <w:qFormat/>
    <w:rsid w:val="00A13C7F"/>
    <w:pPr>
      <w:ind w:left="720"/>
      <w:contextualSpacing/>
    </w:pPr>
  </w:style>
  <w:style w:type="character" w:customStyle="1" w:styleId="Nagwek4Znak">
    <w:name w:val="Nagłówek 4 Znak"/>
    <w:basedOn w:val="Domylnaczcionkaakapitu"/>
    <w:link w:val="Nagwek4"/>
    <w:uiPriority w:val="9"/>
    <w:rsid w:val="000502A1"/>
    <w:rPr>
      <w:rFonts w:asciiTheme="majorHAnsi" w:eastAsiaTheme="majorEastAsia" w:hAnsiTheme="majorHAnsi" w:cstheme="majorBidi"/>
      <w:iCs/>
      <w:color w:val="2E74B5" w:themeColor="accent1" w:themeShade="BF"/>
      <w:sz w:val="24"/>
    </w:rPr>
  </w:style>
  <w:style w:type="character" w:customStyle="1" w:styleId="Nagwek5Znak">
    <w:name w:val="Nagłówek 5 Znak"/>
    <w:basedOn w:val="Domylnaczcionkaakapitu"/>
    <w:link w:val="Nagwek5"/>
    <w:uiPriority w:val="9"/>
    <w:rsid w:val="00675EDC"/>
    <w:rPr>
      <w:rFonts w:asciiTheme="majorHAnsi" w:eastAsiaTheme="majorEastAsia" w:hAnsiTheme="majorHAnsi" w:cstheme="majorBidi"/>
      <w:color w:val="2E74B5" w:themeColor="accent1" w:themeShade="BF"/>
    </w:rPr>
  </w:style>
  <w:style w:type="character" w:customStyle="1" w:styleId="Nagwek6Znak">
    <w:name w:val="Nagłówek 6 Znak"/>
    <w:basedOn w:val="Domylnaczcionkaakapitu"/>
    <w:link w:val="Nagwek6"/>
    <w:uiPriority w:val="9"/>
    <w:rsid w:val="00675EDC"/>
    <w:rPr>
      <w:rFonts w:asciiTheme="majorHAnsi" w:eastAsiaTheme="majorEastAsia" w:hAnsiTheme="majorHAnsi" w:cstheme="majorBidi"/>
      <w:color w:val="1F4D78" w:themeColor="accent1" w:themeShade="7F"/>
    </w:rPr>
  </w:style>
  <w:style w:type="character" w:customStyle="1" w:styleId="Nagwek7Znak">
    <w:name w:val="Nagłówek 7 Znak"/>
    <w:basedOn w:val="Domylnaczcionkaakapitu"/>
    <w:link w:val="Nagwek7"/>
    <w:uiPriority w:val="9"/>
    <w:semiHidden/>
    <w:rsid w:val="00675EDC"/>
    <w:rPr>
      <w:rFonts w:asciiTheme="majorHAnsi" w:eastAsiaTheme="majorEastAsia" w:hAnsiTheme="majorHAnsi" w:cstheme="majorBidi"/>
      <w:i/>
      <w:iCs/>
      <w:color w:val="1F4D78" w:themeColor="accent1" w:themeShade="7F"/>
    </w:rPr>
  </w:style>
  <w:style w:type="character" w:customStyle="1" w:styleId="Nagwek8Znak">
    <w:name w:val="Nagłówek 8 Znak"/>
    <w:basedOn w:val="Domylnaczcionkaakapitu"/>
    <w:link w:val="Nagwek8"/>
    <w:uiPriority w:val="9"/>
    <w:semiHidden/>
    <w:rsid w:val="00675ED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675EDC"/>
    <w:rPr>
      <w:rFonts w:asciiTheme="majorHAnsi" w:eastAsiaTheme="majorEastAsia" w:hAnsiTheme="majorHAnsi" w:cstheme="majorBidi"/>
      <w:i/>
      <w:iCs/>
      <w:color w:val="272727" w:themeColor="text1" w:themeTint="D8"/>
      <w:sz w:val="21"/>
      <w:szCs w:val="21"/>
    </w:rPr>
  </w:style>
  <w:style w:type="table" w:styleId="Tabela-Siatka">
    <w:name w:val="Table Grid"/>
    <w:basedOn w:val="Standardowy"/>
    <w:uiPriority w:val="39"/>
    <w:rsid w:val="00BF35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omylnaczcionkaakapitu"/>
    <w:rsid w:val="007779A8"/>
    <w:rPr>
      <w:rFonts w:ascii="Calibri" w:hAnsi="Calibri" w:cs="Calibri" w:hint="default"/>
      <w:b w:val="0"/>
      <w:bCs w:val="0"/>
      <w:i w:val="0"/>
      <w:iCs w:val="0"/>
      <w:color w:val="000000"/>
      <w:sz w:val="18"/>
      <w:szCs w:val="18"/>
    </w:rPr>
  </w:style>
  <w:style w:type="paragraph" w:styleId="Poprawka">
    <w:name w:val="Revision"/>
    <w:hidden/>
    <w:uiPriority w:val="99"/>
    <w:semiHidden/>
    <w:rsid w:val="005C5C76"/>
    <w:pPr>
      <w:spacing w:after="0" w:line="240" w:lineRule="auto"/>
    </w:pPr>
  </w:style>
  <w:style w:type="character" w:customStyle="1" w:styleId="AkapitzlistZnak">
    <w:name w:val="Akapit z listą Znak"/>
    <w:aliases w:val="Liste à puces retrait droite Znak,Wypunktowanie Znak,Lista - poziom 1 Znak,List Paragraph Znak,Numerowanie Znak,Akapit z listą BS Znak,Bullet_list Znak,List Paragraph1 Znak,lp1 Znak,...tekst podstawowy Znak,mm Znak,Preambuła Znak"/>
    <w:basedOn w:val="Domylnaczcionkaakapitu"/>
    <w:link w:val="Akapitzlist"/>
    <w:uiPriority w:val="34"/>
    <w:qFormat/>
    <w:locked/>
    <w:rsid w:val="004E5DD5"/>
  </w:style>
  <w:style w:type="paragraph" w:customStyle="1" w:styleId="xmsonormal">
    <w:name w:val="x_msonormal"/>
    <w:basedOn w:val="Normalny"/>
    <w:rsid w:val="005A4DD7"/>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ui-provider">
    <w:name w:val="ui-provider"/>
    <w:basedOn w:val="Domylnaczcionkaakapitu"/>
    <w:rsid w:val="00A57A29"/>
  </w:style>
  <w:style w:type="character" w:customStyle="1" w:styleId="fontstyle21">
    <w:name w:val="fontstyle21"/>
    <w:basedOn w:val="Domylnaczcionkaakapitu"/>
    <w:rsid w:val="00374094"/>
    <w:rPr>
      <w:rFonts w:ascii="SymbolMT" w:hAnsi="SymbolMT" w:hint="default"/>
      <w:b w:val="0"/>
      <w:bCs w:val="0"/>
      <w:i w:val="0"/>
      <w:iCs w:val="0"/>
      <w:color w:val="000000"/>
      <w:sz w:val="24"/>
      <w:szCs w:val="24"/>
    </w:rPr>
  </w:style>
  <w:style w:type="paragraph" w:customStyle="1" w:styleId="xmsolistparagraph">
    <w:name w:val="x_msolistparagraph"/>
    <w:basedOn w:val="Normalny"/>
    <w:rsid w:val="00F76254"/>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Heading11">
    <w:name w:val="Heading 11"/>
    <w:basedOn w:val="Heading21"/>
    <w:next w:val="Normalny"/>
    <w:autoRedefine/>
    <w:uiPriority w:val="9"/>
    <w:qFormat/>
    <w:rsid w:val="00553FDB"/>
    <w:pPr>
      <w:numPr>
        <w:ilvl w:val="0"/>
      </w:numPr>
      <w:shd w:val="clear" w:color="000000" w:fill="D9D9D9" w:themeFill="background1" w:themeFillShade="D9"/>
    </w:pPr>
    <w:rPr>
      <w:rFonts w:ascii="Cambria" w:hAnsi="Cambria" w:cs="Cambria"/>
      <w:sz w:val="36"/>
      <w:szCs w:val="36"/>
    </w:rPr>
  </w:style>
  <w:style w:type="paragraph" w:customStyle="1" w:styleId="Heading21">
    <w:name w:val="Heading 21"/>
    <w:basedOn w:val="Normalny"/>
    <w:next w:val="Normalny"/>
    <w:uiPriority w:val="9"/>
    <w:qFormat/>
    <w:rsid w:val="00553FDB"/>
    <w:pPr>
      <w:keepNext/>
      <w:keepLines/>
      <w:numPr>
        <w:ilvl w:val="1"/>
        <w:numId w:val="120"/>
      </w:numPr>
      <w:spacing w:before="240" w:after="120"/>
      <w:ind w:right="11"/>
      <w:jc w:val="both"/>
      <w:outlineLvl w:val="1"/>
    </w:pPr>
    <w:rPr>
      <w:rFonts w:eastAsia="Cambria"/>
      <w:b/>
      <w:bCs/>
      <w:caps/>
      <w:szCs w:val="28"/>
      <w:lang w:eastAsia="pl-PL"/>
    </w:rPr>
  </w:style>
  <w:style w:type="paragraph" w:customStyle="1" w:styleId="Heading31">
    <w:name w:val="Heading 31"/>
    <w:basedOn w:val="Normalny"/>
    <w:next w:val="Normalny"/>
    <w:uiPriority w:val="9"/>
    <w:qFormat/>
    <w:rsid w:val="00553FDB"/>
    <w:pPr>
      <w:keepNext/>
      <w:keepLines/>
      <w:numPr>
        <w:ilvl w:val="2"/>
        <w:numId w:val="120"/>
      </w:numPr>
      <w:spacing w:before="120" w:after="60"/>
      <w:ind w:right="11"/>
      <w:jc w:val="both"/>
      <w:outlineLvl w:val="2"/>
    </w:pPr>
    <w:rPr>
      <w:rFonts w:ascii="Cambria" w:eastAsia="Cambria" w:hAnsi="Cambria" w:cs="Cambria"/>
      <w:b/>
      <w:bCs/>
      <w:color w:val="000000"/>
      <w:szCs w:val="24"/>
      <w:lang w:eastAsia="pl-PL"/>
    </w:rPr>
  </w:style>
  <w:style w:type="paragraph" w:customStyle="1" w:styleId="Heading41">
    <w:name w:val="Heading 41"/>
    <w:basedOn w:val="Heading31"/>
    <w:next w:val="Normalny"/>
    <w:uiPriority w:val="9"/>
    <w:qFormat/>
    <w:rsid w:val="00553FDB"/>
    <w:pPr>
      <w:numPr>
        <w:ilvl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9426">
      <w:bodyDiv w:val="1"/>
      <w:marLeft w:val="0"/>
      <w:marRight w:val="0"/>
      <w:marTop w:val="0"/>
      <w:marBottom w:val="0"/>
      <w:divBdr>
        <w:top w:val="none" w:sz="0" w:space="0" w:color="auto"/>
        <w:left w:val="none" w:sz="0" w:space="0" w:color="auto"/>
        <w:bottom w:val="none" w:sz="0" w:space="0" w:color="auto"/>
        <w:right w:val="none" w:sz="0" w:space="0" w:color="auto"/>
      </w:divBdr>
    </w:div>
    <w:div w:id="23989417">
      <w:bodyDiv w:val="1"/>
      <w:marLeft w:val="0"/>
      <w:marRight w:val="0"/>
      <w:marTop w:val="0"/>
      <w:marBottom w:val="0"/>
      <w:divBdr>
        <w:top w:val="none" w:sz="0" w:space="0" w:color="auto"/>
        <w:left w:val="none" w:sz="0" w:space="0" w:color="auto"/>
        <w:bottom w:val="none" w:sz="0" w:space="0" w:color="auto"/>
        <w:right w:val="none" w:sz="0" w:space="0" w:color="auto"/>
      </w:divBdr>
    </w:div>
    <w:div w:id="54084121">
      <w:bodyDiv w:val="1"/>
      <w:marLeft w:val="0"/>
      <w:marRight w:val="0"/>
      <w:marTop w:val="0"/>
      <w:marBottom w:val="0"/>
      <w:divBdr>
        <w:top w:val="none" w:sz="0" w:space="0" w:color="auto"/>
        <w:left w:val="none" w:sz="0" w:space="0" w:color="auto"/>
        <w:bottom w:val="none" w:sz="0" w:space="0" w:color="auto"/>
        <w:right w:val="none" w:sz="0" w:space="0" w:color="auto"/>
      </w:divBdr>
    </w:div>
    <w:div w:id="74328228">
      <w:bodyDiv w:val="1"/>
      <w:marLeft w:val="0"/>
      <w:marRight w:val="0"/>
      <w:marTop w:val="0"/>
      <w:marBottom w:val="0"/>
      <w:divBdr>
        <w:top w:val="none" w:sz="0" w:space="0" w:color="auto"/>
        <w:left w:val="none" w:sz="0" w:space="0" w:color="auto"/>
        <w:bottom w:val="none" w:sz="0" w:space="0" w:color="auto"/>
        <w:right w:val="none" w:sz="0" w:space="0" w:color="auto"/>
      </w:divBdr>
    </w:div>
    <w:div w:id="74593087">
      <w:bodyDiv w:val="1"/>
      <w:marLeft w:val="0"/>
      <w:marRight w:val="0"/>
      <w:marTop w:val="0"/>
      <w:marBottom w:val="0"/>
      <w:divBdr>
        <w:top w:val="none" w:sz="0" w:space="0" w:color="auto"/>
        <w:left w:val="none" w:sz="0" w:space="0" w:color="auto"/>
        <w:bottom w:val="none" w:sz="0" w:space="0" w:color="auto"/>
        <w:right w:val="none" w:sz="0" w:space="0" w:color="auto"/>
      </w:divBdr>
    </w:div>
    <w:div w:id="82723039">
      <w:bodyDiv w:val="1"/>
      <w:marLeft w:val="0"/>
      <w:marRight w:val="0"/>
      <w:marTop w:val="0"/>
      <w:marBottom w:val="0"/>
      <w:divBdr>
        <w:top w:val="none" w:sz="0" w:space="0" w:color="auto"/>
        <w:left w:val="none" w:sz="0" w:space="0" w:color="auto"/>
        <w:bottom w:val="none" w:sz="0" w:space="0" w:color="auto"/>
        <w:right w:val="none" w:sz="0" w:space="0" w:color="auto"/>
      </w:divBdr>
    </w:div>
    <w:div w:id="85926181">
      <w:bodyDiv w:val="1"/>
      <w:marLeft w:val="0"/>
      <w:marRight w:val="0"/>
      <w:marTop w:val="0"/>
      <w:marBottom w:val="0"/>
      <w:divBdr>
        <w:top w:val="none" w:sz="0" w:space="0" w:color="auto"/>
        <w:left w:val="none" w:sz="0" w:space="0" w:color="auto"/>
        <w:bottom w:val="none" w:sz="0" w:space="0" w:color="auto"/>
        <w:right w:val="none" w:sz="0" w:space="0" w:color="auto"/>
      </w:divBdr>
    </w:div>
    <w:div w:id="87385412">
      <w:bodyDiv w:val="1"/>
      <w:marLeft w:val="0"/>
      <w:marRight w:val="0"/>
      <w:marTop w:val="0"/>
      <w:marBottom w:val="0"/>
      <w:divBdr>
        <w:top w:val="none" w:sz="0" w:space="0" w:color="auto"/>
        <w:left w:val="none" w:sz="0" w:space="0" w:color="auto"/>
        <w:bottom w:val="none" w:sz="0" w:space="0" w:color="auto"/>
        <w:right w:val="none" w:sz="0" w:space="0" w:color="auto"/>
      </w:divBdr>
    </w:div>
    <w:div w:id="100230180">
      <w:bodyDiv w:val="1"/>
      <w:marLeft w:val="0"/>
      <w:marRight w:val="0"/>
      <w:marTop w:val="0"/>
      <w:marBottom w:val="0"/>
      <w:divBdr>
        <w:top w:val="none" w:sz="0" w:space="0" w:color="auto"/>
        <w:left w:val="none" w:sz="0" w:space="0" w:color="auto"/>
        <w:bottom w:val="none" w:sz="0" w:space="0" w:color="auto"/>
        <w:right w:val="none" w:sz="0" w:space="0" w:color="auto"/>
      </w:divBdr>
    </w:div>
    <w:div w:id="118113562">
      <w:bodyDiv w:val="1"/>
      <w:marLeft w:val="0"/>
      <w:marRight w:val="0"/>
      <w:marTop w:val="0"/>
      <w:marBottom w:val="0"/>
      <w:divBdr>
        <w:top w:val="none" w:sz="0" w:space="0" w:color="auto"/>
        <w:left w:val="none" w:sz="0" w:space="0" w:color="auto"/>
        <w:bottom w:val="none" w:sz="0" w:space="0" w:color="auto"/>
        <w:right w:val="none" w:sz="0" w:space="0" w:color="auto"/>
      </w:divBdr>
    </w:div>
    <w:div w:id="131559351">
      <w:bodyDiv w:val="1"/>
      <w:marLeft w:val="0"/>
      <w:marRight w:val="0"/>
      <w:marTop w:val="0"/>
      <w:marBottom w:val="0"/>
      <w:divBdr>
        <w:top w:val="none" w:sz="0" w:space="0" w:color="auto"/>
        <w:left w:val="none" w:sz="0" w:space="0" w:color="auto"/>
        <w:bottom w:val="none" w:sz="0" w:space="0" w:color="auto"/>
        <w:right w:val="none" w:sz="0" w:space="0" w:color="auto"/>
      </w:divBdr>
    </w:div>
    <w:div w:id="147746355">
      <w:bodyDiv w:val="1"/>
      <w:marLeft w:val="0"/>
      <w:marRight w:val="0"/>
      <w:marTop w:val="0"/>
      <w:marBottom w:val="0"/>
      <w:divBdr>
        <w:top w:val="none" w:sz="0" w:space="0" w:color="auto"/>
        <w:left w:val="none" w:sz="0" w:space="0" w:color="auto"/>
        <w:bottom w:val="none" w:sz="0" w:space="0" w:color="auto"/>
        <w:right w:val="none" w:sz="0" w:space="0" w:color="auto"/>
      </w:divBdr>
    </w:div>
    <w:div w:id="154884343">
      <w:bodyDiv w:val="1"/>
      <w:marLeft w:val="0"/>
      <w:marRight w:val="0"/>
      <w:marTop w:val="0"/>
      <w:marBottom w:val="0"/>
      <w:divBdr>
        <w:top w:val="none" w:sz="0" w:space="0" w:color="auto"/>
        <w:left w:val="none" w:sz="0" w:space="0" w:color="auto"/>
        <w:bottom w:val="none" w:sz="0" w:space="0" w:color="auto"/>
        <w:right w:val="none" w:sz="0" w:space="0" w:color="auto"/>
      </w:divBdr>
    </w:div>
    <w:div w:id="165874439">
      <w:bodyDiv w:val="1"/>
      <w:marLeft w:val="0"/>
      <w:marRight w:val="0"/>
      <w:marTop w:val="0"/>
      <w:marBottom w:val="0"/>
      <w:divBdr>
        <w:top w:val="none" w:sz="0" w:space="0" w:color="auto"/>
        <w:left w:val="none" w:sz="0" w:space="0" w:color="auto"/>
        <w:bottom w:val="none" w:sz="0" w:space="0" w:color="auto"/>
        <w:right w:val="none" w:sz="0" w:space="0" w:color="auto"/>
      </w:divBdr>
    </w:div>
    <w:div w:id="185146343">
      <w:bodyDiv w:val="1"/>
      <w:marLeft w:val="0"/>
      <w:marRight w:val="0"/>
      <w:marTop w:val="0"/>
      <w:marBottom w:val="0"/>
      <w:divBdr>
        <w:top w:val="none" w:sz="0" w:space="0" w:color="auto"/>
        <w:left w:val="none" w:sz="0" w:space="0" w:color="auto"/>
        <w:bottom w:val="none" w:sz="0" w:space="0" w:color="auto"/>
        <w:right w:val="none" w:sz="0" w:space="0" w:color="auto"/>
      </w:divBdr>
    </w:div>
    <w:div w:id="185757784">
      <w:bodyDiv w:val="1"/>
      <w:marLeft w:val="0"/>
      <w:marRight w:val="0"/>
      <w:marTop w:val="0"/>
      <w:marBottom w:val="0"/>
      <w:divBdr>
        <w:top w:val="none" w:sz="0" w:space="0" w:color="auto"/>
        <w:left w:val="none" w:sz="0" w:space="0" w:color="auto"/>
        <w:bottom w:val="none" w:sz="0" w:space="0" w:color="auto"/>
        <w:right w:val="none" w:sz="0" w:space="0" w:color="auto"/>
      </w:divBdr>
    </w:div>
    <w:div w:id="199317833">
      <w:bodyDiv w:val="1"/>
      <w:marLeft w:val="0"/>
      <w:marRight w:val="0"/>
      <w:marTop w:val="0"/>
      <w:marBottom w:val="0"/>
      <w:divBdr>
        <w:top w:val="none" w:sz="0" w:space="0" w:color="auto"/>
        <w:left w:val="none" w:sz="0" w:space="0" w:color="auto"/>
        <w:bottom w:val="none" w:sz="0" w:space="0" w:color="auto"/>
        <w:right w:val="none" w:sz="0" w:space="0" w:color="auto"/>
      </w:divBdr>
    </w:div>
    <w:div w:id="208150593">
      <w:bodyDiv w:val="1"/>
      <w:marLeft w:val="0"/>
      <w:marRight w:val="0"/>
      <w:marTop w:val="0"/>
      <w:marBottom w:val="0"/>
      <w:divBdr>
        <w:top w:val="none" w:sz="0" w:space="0" w:color="auto"/>
        <w:left w:val="none" w:sz="0" w:space="0" w:color="auto"/>
        <w:bottom w:val="none" w:sz="0" w:space="0" w:color="auto"/>
        <w:right w:val="none" w:sz="0" w:space="0" w:color="auto"/>
      </w:divBdr>
    </w:div>
    <w:div w:id="217596156">
      <w:bodyDiv w:val="1"/>
      <w:marLeft w:val="0"/>
      <w:marRight w:val="0"/>
      <w:marTop w:val="0"/>
      <w:marBottom w:val="0"/>
      <w:divBdr>
        <w:top w:val="none" w:sz="0" w:space="0" w:color="auto"/>
        <w:left w:val="none" w:sz="0" w:space="0" w:color="auto"/>
        <w:bottom w:val="none" w:sz="0" w:space="0" w:color="auto"/>
        <w:right w:val="none" w:sz="0" w:space="0" w:color="auto"/>
      </w:divBdr>
    </w:div>
    <w:div w:id="220487503">
      <w:bodyDiv w:val="1"/>
      <w:marLeft w:val="0"/>
      <w:marRight w:val="0"/>
      <w:marTop w:val="0"/>
      <w:marBottom w:val="0"/>
      <w:divBdr>
        <w:top w:val="none" w:sz="0" w:space="0" w:color="auto"/>
        <w:left w:val="none" w:sz="0" w:space="0" w:color="auto"/>
        <w:bottom w:val="none" w:sz="0" w:space="0" w:color="auto"/>
        <w:right w:val="none" w:sz="0" w:space="0" w:color="auto"/>
      </w:divBdr>
    </w:div>
    <w:div w:id="234320882">
      <w:bodyDiv w:val="1"/>
      <w:marLeft w:val="0"/>
      <w:marRight w:val="0"/>
      <w:marTop w:val="0"/>
      <w:marBottom w:val="0"/>
      <w:divBdr>
        <w:top w:val="none" w:sz="0" w:space="0" w:color="auto"/>
        <w:left w:val="none" w:sz="0" w:space="0" w:color="auto"/>
        <w:bottom w:val="none" w:sz="0" w:space="0" w:color="auto"/>
        <w:right w:val="none" w:sz="0" w:space="0" w:color="auto"/>
      </w:divBdr>
    </w:div>
    <w:div w:id="239095357">
      <w:bodyDiv w:val="1"/>
      <w:marLeft w:val="0"/>
      <w:marRight w:val="0"/>
      <w:marTop w:val="0"/>
      <w:marBottom w:val="0"/>
      <w:divBdr>
        <w:top w:val="none" w:sz="0" w:space="0" w:color="auto"/>
        <w:left w:val="none" w:sz="0" w:space="0" w:color="auto"/>
        <w:bottom w:val="none" w:sz="0" w:space="0" w:color="auto"/>
        <w:right w:val="none" w:sz="0" w:space="0" w:color="auto"/>
      </w:divBdr>
    </w:div>
    <w:div w:id="259870999">
      <w:bodyDiv w:val="1"/>
      <w:marLeft w:val="0"/>
      <w:marRight w:val="0"/>
      <w:marTop w:val="0"/>
      <w:marBottom w:val="0"/>
      <w:divBdr>
        <w:top w:val="none" w:sz="0" w:space="0" w:color="auto"/>
        <w:left w:val="none" w:sz="0" w:space="0" w:color="auto"/>
        <w:bottom w:val="none" w:sz="0" w:space="0" w:color="auto"/>
        <w:right w:val="none" w:sz="0" w:space="0" w:color="auto"/>
      </w:divBdr>
    </w:div>
    <w:div w:id="264652044">
      <w:bodyDiv w:val="1"/>
      <w:marLeft w:val="0"/>
      <w:marRight w:val="0"/>
      <w:marTop w:val="0"/>
      <w:marBottom w:val="0"/>
      <w:divBdr>
        <w:top w:val="none" w:sz="0" w:space="0" w:color="auto"/>
        <w:left w:val="none" w:sz="0" w:space="0" w:color="auto"/>
        <w:bottom w:val="none" w:sz="0" w:space="0" w:color="auto"/>
        <w:right w:val="none" w:sz="0" w:space="0" w:color="auto"/>
      </w:divBdr>
    </w:div>
    <w:div w:id="268120404">
      <w:bodyDiv w:val="1"/>
      <w:marLeft w:val="0"/>
      <w:marRight w:val="0"/>
      <w:marTop w:val="0"/>
      <w:marBottom w:val="0"/>
      <w:divBdr>
        <w:top w:val="none" w:sz="0" w:space="0" w:color="auto"/>
        <w:left w:val="none" w:sz="0" w:space="0" w:color="auto"/>
        <w:bottom w:val="none" w:sz="0" w:space="0" w:color="auto"/>
        <w:right w:val="none" w:sz="0" w:space="0" w:color="auto"/>
      </w:divBdr>
    </w:div>
    <w:div w:id="279729054">
      <w:bodyDiv w:val="1"/>
      <w:marLeft w:val="0"/>
      <w:marRight w:val="0"/>
      <w:marTop w:val="0"/>
      <w:marBottom w:val="0"/>
      <w:divBdr>
        <w:top w:val="none" w:sz="0" w:space="0" w:color="auto"/>
        <w:left w:val="none" w:sz="0" w:space="0" w:color="auto"/>
        <w:bottom w:val="none" w:sz="0" w:space="0" w:color="auto"/>
        <w:right w:val="none" w:sz="0" w:space="0" w:color="auto"/>
      </w:divBdr>
    </w:div>
    <w:div w:id="285427077">
      <w:bodyDiv w:val="1"/>
      <w:marLeft w:val="0"/>
      <w:marRight w:val="0"/>
      <w:marTop w:val="0"/>
      <w:marBottom w:val="0"/>
      <w:divBdr>
        <w:top w:val="none" w:sz="0" w:space="0" w:color="auto"/>
        <w:left w:val="none" w:sz="0" w:space="0" w:color="auto"/>
        <w:bottom w:val="none" w:sz="0" w:space="0" w:color="auto"/>
        <w:right w:val="none" w:sz="0" w:space="0" w:color="auto"/>
      </w:divBdr>
    </w:div>
    <w:div w:id="287905717">
      <w:bodyDiv w:val="1"/>
      <w:marLeft w:val="0"/>
      <w:marRight w:val="0"/>
      <w:marTop w:val="0"/>
      <w:marBottom w:val="0"/>
      <w:divBdr>
        <w:top w:val="none" w:sz="0" w:space="0" w:color="auto"/>
        <w:left w:val="none" w:sz="0" w:space="0" w:color="auto"/>
        <w:bottom w:val="none" w:sz="0" w:space="0" w:color="auto"/>
        <w:right w:val="none" w:sz="0" w:space="0" w:color="auto"/>
      </w:divBdr>
    </w:div>
    <w:div w:id="303244902">
      <w:bodyDiv w:val="1"/>
      <w:marLeft w:val="0"/>
      <w:marRight w:val="0"/>
      <w:marTop w:val="0"/>
      <w:marBottom w:val="0"/>
      <w:divBdr>
        <w:top w:val="none" w:sz="0" w:space="0" w:color="auto"/>
        <w:left w:val="none" w:sz="0" w:space="0" w:color="auto"/>
        <w:bottom w:val="none" w:sz="0" w:space="0" w:color="auto"/>
        <w:right w:val="none" w:sz="0" w:space="0" w:color="auto"/>
      </w:divBdr>
    </w:div>
    <w:div w:id="318121473">
      <w:bodyDiv w:val="1"/>
      <w:marLeft w:val="0"/>
      <w:marRight w:val="0"/>
      <w:marTop w:val="0"/>
      <w:marBottom w:val="0"/>
      <w:divBdr>
        <w:top w:val="none" w:sz="0" w:space="0" w:color="auto"/>
        <w:left w:val="none" w:sz="0" w:space="0" w:color="auto"/>
        <w:bottom w:val="none" w:sz="0" w:space="0" w:color="auto"/>
        <w:right w:val="none" w:sz="0" w:space="0" w:color="auto"/>
      </w:divBdr>
    </w:div>
    <w:div w:id="326175970">
      <w:bodyDiv w:val="1"/>
      <w:marLeft w:val="0"/>
      <w:marRight w:val="0"/>
      <w:marTop w:val="0"/>
      <w:marBottom w:val="0"/>
      <w:divBdr>
        <w:top w:val="none" w:sz="0" w:space="0" w:color="auto"/>
        <w:left w:val="none" w:sz="0" w:space="0" w:color="auto"/>
        <w:bottom w:val="none" w:sz="0" w:space="0" w:color="auto"/>
        <w:right w:val="none" w:sz="0" w:space="0" w:color="auto"/>
      </w:divBdr>
    </w:div>
    <w:div w:id="327632986">
      <w:bodyDiv w:val="1"/>
      <w:marLeft w:val="0"/>
      <w:marRight w:val="0"/>
      <w:marTop w:val="0"/>
      <w:marBottom w:val="0"/>
      <w:divBdr>
        <w:top w:val="none" w:sz="0" w:space="0" w:color="auto"/>
        <w:left w:val="none" w:sz="0" w:space="0" w:color="auto"/>
        <w:bottom w:val="none" w:sz="0" w:space="0" w:color="auto"/>
        <w:right w:val="none" w:sz="0" w:space="0" w:color="auto"/>
      </w:divBdr>
    </w:div>
    <w:div w:id="368989012">
      <w:bodyDiv w:val="1"/>
      <w:marLeft w:val="0"/>
      <w:marRight w:val="0"/>
      <w:marTop w:val="0"/>
      <w:marBottom w:val="0"/>
      <w:divBdr>
        <w:top w:val="none" w:sz="0" w:space="0" w:color="auto"/>
        <w:left w:val="none" w:sz="0" w:space="0" w:color="auto"/>
        <w:bottom w:val="none" w:sz="0" w:space="0" w:color="auto"/>
        <w:right w:val="none" w:sz="0" w:space="0" w:color="auto"/>
      </w:divBdr>
    </w:div>
    <w:div w:id="374961816">
      <w:bodyDiv w:val="1"/>
      <w:marLeft w:val="0"/>
      <w:marRight w:val="0"/>
      <w:marTop w:val="0"/>
      <w:marBottom w:val="0"/>
      <w:divBdr>
        <w:top w:val="none" w:sz="0" w:space="0" w:color="auto"/>
        <w:left w:val="none" w:sz="0" w:space="0" w:color="auto"/>
        <w:bottom w:val="none" w:sz="0" w:space="0" w:color="auto"/>
        <w:right w:val="none" w:sz="0" w:space="0" w:color="auto"/>
      </w:divBdr>
    </w:div>
    <w:div w:id="388499652">
      <w:bodyDiv w:val="1"/>
      <w:marLeft w:val="0"/>
      <w:marRight w:val="0"/>
      <w:marTop w:val="0"/>
      <w:marBottom w:val="0"/>
      <w:divBdr>
        <w:top w:val="none" w:sz="0" w:space="0" w:color="auto"/>
        <w:left w:val="none" w:sz="0" w:space="0" w:color="auto"/>
        <w:bottom w:val="none" w:sz="0" w:space="0" w:color="auto"/>
        <w:right w:val="none" w:sz="0" w:space="0" w:color="auto"/>
      </w:divBdr>
    </w:div>
    <w:div w:id="392779570">
      <w:bodyDiv w:val="1"/>
      <w:marLeft w:val="0"/>
      <w:marRight w:val="0"/>
      <w:marTop w:val="0"/>
      <w:marBottom w:val="0"/>
      <w:divBdr>
        <w:top w:val="none" w:sz="0" w:space="0" w:color="auto"/>
        <w:left w:val="none" w:sz="0" w:space="0" w:color="auto"/>
        <w:bottom w:val="none" w:sz="0" w:space="0" w:color="auto"/>
        <w:right w:val="none" w:sz="0" w:space="0" w:color="auto"/>
      </w:divBdr>
    </w:div>
    <w:div w:id="406655622">
      <w:bodyDiv w:val="1"/>
      <w:marLeft w:val="0"/>
      <w:marRight w:val="0"/>
      <w:marTop w:val="0"/>
      <w:marBottom w:val="0"/>
      <w:divBdr>
        <w:top w:val="none" w:sz="0" w:space="0" w:color="auto"/>
        <w:left w:val="none" w:sz="0" w:space="0" w:color="auto"/>
        <w:bottom w:val="none" w:sz="0" w:space="0" w:color="auto"/>
        <w:right w:val="none" w:sz="0" w:space="0" w:color="auto"/>
      </w:divBdr>
    </w:div>
    <w:div w:id="413087142">
      <w:bodyDiv w:val="1"/>
      <w:marLeft w:val="0"/>
      <w:marRight w:val="0"/>
      <w:marTop w:val="0"/>
      <w:marBottom w:val="0"/>
      <w:divBdr>
        <w:top w:val="none" w:sz="0" w:space="0" w:color="auto"/>
        <w:left w:val="none" w:sz="0" w:space="0" w:color="auto"/>
        <w:bottom w:val="none" w:sz="0" w:space="0" w:color="auto"/>
        <w:right w:val="none" w:sz="0" w:space="0" w:color="auto"/>
      </w:divBdr>
    </w:div>
    <w:div w:id="426079188">
      <w:bodyDiv w:val="1"/>
      <w:marLeft w:val="0"/>
      <w:marRight w:val="0"/>
      <w:marTop w:val="0"/>
      <w:marBottom w:val="0"/>
      <w:divBdr>
        <w:top w:val="none" w:sz="0" w:space="0" w:color="auto"/>
        <w:left w:val="none" w:sz="0" w:space="0" w:color="auto"/>
        <w:bottom w:val="none" w:sz="0" w:space="0" w:color="auto"/>
        <w:right w:val="none" w:sz="0" w:space="0" w:color="auto"/>
      </w:divBdr>
    </w:div>
    <w:div w:id="443353181">
      <w:bodyDiv w:val="1"/>
      <w:marLeft w:val="0"/>
      <w:marRight w:val="0"/>
      <w:marTop w:val="0"/>
      <w:marBottom w:val="0"/>
      <w:divBdr>
        <w:top w:val="none" w:sz="0" w:space="0" w:color="auto"/>
        <w:left w:val="none" w:sz="0" w:space="0" w:color="auto"/>
        <w:bottom w:val="none" w:sz="0" w:space="0" w:color="auto"/>
        <w:right w:val="none" w:sz="0" w:space="0" w:color="auto"/>
      </w:divBdr>
    </w:div>
    <w:div w:id="461072840">
      <w:bodyDiv w:val="1"/>
      <w:marLeft w:val="0"/>
      <w:marRight w:val="0"/>
      <w:marTop w:val="0"/>
      <w:marBottom w:val="0"/>
      <w:divBdr>
        <w:top w:val="none" w:sz="0" w:space="0" w:color="auto"/>
        <w:left w:val="none" w:sz="0" w:space="0" w:color="auto"/>
        <w:bottom w:val="none" w:sz="0" w:space="0" w:color="auto"/>
        <w:right w:val="none" w:sz="0" w:space="0" w:color="auto"/>
      </w:divBdr>
    </w:div>
    <w:div w:id="480314106">
      <w:bodyDiv w:val="1"/>
      <w:marLeft w:val="0"/>
      <w:marRight w:val="0"/>
      <w:marTop w:val="0"/>
      <w:marBottom w:val="0"/>
      <w:divBdr>
        <w:top w:val="none" w:sz="0" w:space="0" w:color="auto"/>
        <w:left w:val="none" w:sz="0" w:space="0" w:color="auto"/>
        <w:bottom w:val="none" w:sz="0" w:space="0" w:color="auto"/>
        <w:right w:val="none" w:sz="0" w:space="0" w:color="auto"/>
      </w:divBdr>
    </w:div>
    <w:div w:id="498152962">
      <w:bodyDiv w:val="1"/>
      <w:marLeft w:val="0"/>
      <w:marRight w:val="0"/>
      <w:marTop w:val="0"/>
      <w:marBottom w:val="0"/>
      <w:divBdr>
        <w:top w:val="none" w:sz="0" w:space="0" w:color="auto"/>
        <w:left w:val="none" w:sz="0" w:space="0" w:color="auto"/>
        <w:bottom w:val="none" w:sz="0" w:space="0" w:color="auto"/>
        <w:right w:val="none" w:sz="0" w:space="0" w:color="auto"/>
      </w:divBdr>
      <w:divsChild>
        <w:div w:id="1815902978">
          <w:marLeft w:val="331"/>
          <w:marRight w:val="0"/>
          <w:marTop w:val="0"/>
          <w:marBottom w:val="0"/>
          <w:divBdr>
            <w:top w:val="none" w:sz="0" w:space="0" w:color="auto"/>
            <w:left w:val="none" w:sz="0" w:space="0" w:color="auto"/>
            <w:bottom w:val="none" w:sz="0" w:space="0" w:color="auto"/>
            <w:right w:val="none" w:sz="0" w:space="0" w:color="auto"/>
          </w:divBdr>
        </w:div>
      </w:divsChild>
    </w:div>
    <w:div w:id="512649868">
      <w:bodyDiv w:val="1"/>
      <w:marLeft w:val="0"/>
      <w:marRight w:val="0"/>
      <w:marTop w:val="0"/>
      <w:marBottom w:val="0"/>
      <w:divBdr>
        <w:top w:val="none" w:sz="0" w:space="0" w:color="auto"/>
        <w:left w:val="none" w:sz="0" w:space="0" w:color="auto"/>
        <w:bottom w:val="none" w:sz="0" w:space="0" w:color="auto"/>
        <w:right w:val="none" w:sz="0" w:space="0" w:color="auto"/>
      </w:divBdr>
    </w:div>
    <w:div w:id="517044870">
      <w:bodyDiv w:val="1"/>
      <w:marLeft w:val="0"/>
      <w:marRight w:val="0"/>
      <w:marTop w:val="0"/>
      <w:marBottom w:val="0"/>
      <w:divBdr>
        <w:top w:val="none" w:sz="0" w:space="0" w:color="auto"/>
        <w:left w:val="none" w:sz="0" w:space="0" w:color="auto"/>
        <w:bottom w:val="none" w:sz="0" w:space="0" w:color="auto"/>
        <w:right w:val="none" w:sz="0" w:space="0" w:color="auto"/>
      </w:divBdr>
    </w:div>
    <w:div w:id="552083632">
      <w:bodyDiv w:val="1"/>
      <w:marLeft w:val="0"/>
      <w:marRight w:val="0"/>
      <w:marTop w:val="0"/>
      <w:marBottom w:val="0"/>
      <w:divBdr>
        <w:top w:val="none" w:sz="0" w:space="0" w:color="auto"/>
        <w:left w:val="none" w:sz="0" w:space="0" w:color="auto"/>
        <w:bottom w:val="none" w:sz="0" w:space="0" w:color="auto"/>
        <w:right w:val="none" w:sz="0" w:space="0" w:color="auto"/>
      </w:divBdr>
    </w:div>
    <w:div w:id="572198249">
      <w:bodyDiv w:val="1"/>
      <w:marLeft w:val="0"/>
      <w:marRight w:val="0"/>
      <w:marTop w:val="0"/>
      <w:marBottom w:val="0"/>
      <w:divBdr>
        <w:top w:val="none" w:sz="0" w:space="0" w:color="auto"/>
        <w:left w:val="none" w:sz="0" w:space="0" w:color="auto"/>
        <w:bottom w:val="none" w:sz="0" w:space="0" w:color="auto"/>
        <w:right w:val="none" w:sz="0" w:space="0" w:color="auto"/>
      </w:divBdr>
    </w:div>
    <w:div w:id="577061673">
      <w:bodyDiv w:val="1"/>
      <w:marLeft w:val="0"/>
      <w:marRight w:val="0"/>
      <w:marTop w:val="0"/>
      <w:marBottom w:val="0"/>
      <w:divBdr>
        <w:top w:val="none" w:sz="0" w:space="0" w:color="auto"/>
        <w:left w:val="none" w:sz="0" w:space="0" w:color="auto"/>
        <w:bottom w:val="none" w:sz="0" w:space="0" w:color="auto"/>
        <w:right w:val="none" w:sz="0" w:space="0" w:color="auto"/>
      </w:divBdr>
    </w:div>
    <w:div w:id="578902256">
      <w:bodyDiv w:val="1"/>
      <w:marLeft w:val="0"/>
      <w:marRight w:val="0"/>
      <w:marTop w:val="0"/>
      <w:marBottom w:val="0"/>
      <w:divBdr>
        <w:top w:val="none" w:sz="0" w:space="0" w:color="auto"/>
        <w:left w:val="none" w:sz="0" w:space="0" w:color="auto"/>
        <w:bottom w:val="none" w:sz="0" w:space="0" w:color="auto"/>
        <w:right w:val="none" w:sz="0" w:space="0" w:color="auto"/>
      </w:divBdr>
    </w:div>
    <w:div w:id="601572925">
      <w:bodyDiv w:val="1"/>
      <w:marLeft w:val="0"/>
      <w:marRight w:val="0"/>
      <w:marTop w:val="0"/>
      <w:marBottom w:val="0"/>
      <w:divBdr>
        <w:top w:val="none" w:sz="0" w:space="0" w:color="auto"/>
        <w:left w:val="none" w:sz="0" w:space="0" w:color="auto"/>
        <w:bottom w:val="none" w:sz="0" w:space="0" w:color="auto"/>
        <w:right w:val="none" w:sz="0" w:space="0" w:color="auto"/>
      </w:divBdr>
    </w:div>
    <w:div w:id="607811746">
      <w:bodyDiv w:val="1"/>
      <w:marLeft w:val="0"/>
      <w:marRight w:val="0"/>
      <w:marTop w:val="0"/>
      <w:marBottom w:val="0"/>
      <w:divBdr>
        <w:top w:val="none" w:sz="0" w:space="0" w:color="auto"/>
        <w:left w:val="none" w:sz="0" w:space="0" w:color="auto"/>
        <w:bottom w:val="none" w:sz="0" w:space="0" w:color="auto"/>
        <w:right w:val="none" w:sz="0" w:space="0" w:color="auto"/>
      </w:divBdr>
    </w:div>
    <w:div w:id="613244596">
      <w:bodyDiv w:val="1"/>
      <w:marLeft w:val="0"/>
      <w:marRight w:val="0"/>
      <w:marTop w:val="0"/>
      <w:marBottom w:val="0"/>
      <w:divBdr>
        <w:top w:val="none" w:sz="0" w:space="0" w:color="auto"/>
        <w:left w:val="none" w:sz="0" w:space="0" w:color="auto"/>
        <w:bottom w:val="none" w:sz="0" w:space="0" w:color="auto"/>
        <w:right w:val="none" w:sz="0" w:space="0" w:color="auto"/>
      </w:divBdr>
    </w:div>
    <w:div w:id="627011434">
      <w:bodyDiv w:val="1"/>
      <w:marLeft w:val="0"/>
      <w:marRight w:val="0"/>
      <w:marTop w:val="0"/>
      <w:marBottom w:val="0"/>
      <w:divBdr>
        <w:top w:val="none" w:sz="0" w:space="0" w:color="auto"/>
        <w:left w:val="none" w:sz="0" w:space="0" w:color="auto"/>
        <w:bottom w:val="none" w:sz="0" w:space="0" w:color="auto"/>
        <w:right w:val="none" w:sz="0" w:space="0" w:color="auto"/>
      </w:divBdr>
    </w:div>
    <w:div w:id="648555701">
      <w:bodyDiv w:val="1"/>
      <w:marLeft w:val="0"/>
      <w:marRight w:val="0"/>
      <w:marTop w:val="0"/>
      <w:marBottom w:val="0"/>
      <w:divBdr>
        <w:top w:val="none" w:sz="0" w:space="0" w:color="auto"/>
        <w:left w:val="none" w:sz="0" w:space="0" w:color="auto"/>
        <w:bottom w:val="none" w:sz="0" w:space="0" w:color="auto"/>
        <w:right w:val="none" w:sz="0" w:space="0" w:color="auto"/>
      </w:divBdr>
    </w:div>
    <w:div w:id="659424687">
      <w:bodyDiv w:val="1"/>
      <w:marLeft w:val="0"/>
      <w:marRight w:val="0"/>
      <w:marTop w:val="0"/>
      <w:marBottom w:val="0"/>
      <w:divBdr>
        <w:top w:val="none" w:sz="0" w:space="0" w:color="auto"/>
        <w:left w:val="none" w:sz="0" w:space="0" w:color="auto"/>
        <w:bottom w:val="none" w:sz="0" w:space="0" w:color="auto"/>
        <w:right w:val="none" w:sz="0" w:space="0" w:color="auto"/>
      </w:divBdr>
    </w:div>
    <w:div w:id="673919101">
      <w:bodyDiv w:val="1"/>
      <w:marLeft w:val="0"/>
      <w:marRight w:val="0"/>
      <w:marTop w:val="0"/>
      <w:marBottom w:val="0"/>
      <w:divBdr>
        <w:top w:val="none" w:sz="0" w:space="0" w:color="auto"/>
        <w:left w:val="none" w:sz="0" w:space="0" w:color="auto"/>
        <w:bottom w:val="none" w:sz="0" w:space="0" w:color="auto"/>
        <w:right w:val="none" w:sz="0" w:space="0" w:color="auto"/>
      </w:divBdr>
    </w:div>
    <w:div w:id="693194923">
      <w:bodyDiv w:val="1"/>
      <w:marLeft w:val="0"/>
      <w:marRight w:val="0"/>
      <w:marTop w:val="0"/>
      <w:marBottom w:val="0"/>
      <w:divBdr>
        <w:top w:val="none" w:sz="0" w:space="0" w:color="auto"/>
        <w:left w:val="none" w:sz="0" w:space="0" w:color="auto"/>
        <w:bottom w:val="none" w:sz="0" w:space="0" w:color="auto"/>
        <w:right w:val="none" w:sz="0" w:space="0" w:color="auto"/>
      </w:divBdr>
    </w:div>
    <w:div w:id="693848018">
      <w:bodyDiv w:val="1"/>
      <w:marLeft w:val="0"/>
      <w:marRight w:val="0"/>
      <w:marTop w:val="0"/>
      <w:marBottom w:val="0"/>
      <w:divBdr>
        <w:top w:val="none" w:sz="0" w:space="0" w:color="auto"/>
        <w:left w:val="none" w:sz="0" w:space="0" w:color="auto"/>
        <w:bottom w:val="none" w:sz="0" w:space="0" w:color="auto"/>
        <w:right w:val="none" w:sz="0" w:space="0" w:color="auto"/>
      </w:divBdr>
    </w:div>
    <w:div w:id="694114356">
      <w:bodyDiv w:val="1"/>
      <w:marLeft w:val="0"/>
      <w:marRight w:val="0"/>
      <w:marTop w:val="0"/>
      <w:marBottom w:val="0"/>
      <w:divBdr>
        <w:top w:val="none" w:sz="0" w:space="0" w:color="auto"/>
        <w:left w:val="none" w:sz="0" w:space="0" w:color="auto"/>
        <w:bottom w:val="none" w:sz="0" w:space="0" w:color="auto"/>
        <w:right w:val="none" w:sz="0" w:space="0" w:color="auto"/>
      </w:divBdr>
    </w:div>
    <w:div w:id="699018293">
      <w:bodyDiv w:val="1"/>
      <w:marLeft w:val="0"/>
      <w:marRight w:val="0"/>
      <w:marTop w:val="0"/>
      <w:marBottom w:val="0"/>
      <w:divBdr>
        <w:top w:val="none" w:sz="0" w:space="0" w:color="auto"/>
        <w:left w:val="none" w:sz="0" w:space="0" w:color="auto"/>
        <w:bottom w:val="none" w:sz="0" w:space="0" w:color="auto"/>
        <w:right w:val="none" w:sz="0" w:space="0" w:color="auto"/>
      </w:divBdr>
    </w:div>
    <w:div w:id="700861130">
      <w:bodyDiv w:val="1"/>
      <w:marLeft w:val="0"/>
      <w:marRight w:val="0"/>
      <w:marTop w:val="0"/>
      <w:marBottom w:val="0"/>
      <w:divBdr>
        <w:top w:val="none" w:sz="0" w:space="0" w:color="auto"/>
        <w:left w:val="none" w:sz="0" w:space="0" w:color="auto"/>
        <w:bottom w:val="none" w:sz="0" w:space="0" w:color="auto"/>
        <w:right w:val="none" w:sz="0" w:space="0" w:color="auto"/>
      </w:divBdr>
    </w:div>
    <w:div w:id="703678194">
      <w:bodyDiv w:val="1"/>
      <w:marLeft w:val="0"/>
      <w:marRight w:val="0"/>
      <w:marTop w:val="0"/>
      <w:marBottom w:val="0"/>
      <w:divBdr>
        <w:top w:val="none" w:sz="0" w:space="0" w:color="auto"/>
        <w:left w:val="none" w:sz="0" w:space="0" w:color="auto"/>
        <w:bottom w:val="none" w:sz="0" w:space="0" w:color="auto"/>
        <w:right w:val="none" w:sz="0" w:space="0" w:color="auto"/>
      </w:divBdr>
    </w:div>
    <w:div w:id="728575176">
      <w:bodyDiv w:val="1"/>
      <w:marLeft w:val="0"/>
      <w:marRight w:val="0"/>
      <w:marTop w:val="0"/>
      <w:marBottom w:val="0"/>
      <w:divBdr>
        <w:top w:val="none" w:sz="0" w:space="0" w:color="auto"/>
        <w:left w:val="none" w:sz="0" w:space="0" w:color="auto"/>
        <w:bottom w:val="none" w:sz="0" w:space="0" w:color="auto"/>
        <w:right w:val="none" w:sz="0" w:space="0" w:color="auto"/>
      </w:divBdr>
    </w:div>
    <w:div w:id="729496977">
      <w:bodyDiv w:val="1"/>
      <w:marLeft w:val="0"/>
      <w:marRight w:val="0"/>
      <w:marTop w:val="0"/>
      <w:marBottom w:val="0"/>
      <w:divBdr>
        <w:top w:val="none" w:sz="0" w:space="0" w:color="auto"/>
        <w:left w:val="none" w:sz="0" w:space="0" w:color="auto"/>
        <w:bottom w:val="none" w:sz="0" w:space="0" w:color="auto"/>
        <w:right w:val="none" w:sz="0" w:space="0" w:color="auto"/>
      </w:divBdr>
    </w:div>
    <w:div w:id="744766653">
      <w:bodyDiv w:val="1"/>
      <w:marLeft w:val="0"/>
      <w:marRight w:val="0"/>
      <w:marTop w:val="0"/>
      <w:marBottom w:val="0"/>
      <w:divBdr>
        <w:top w:val="none" w:sz="0" w:space="0" w:color="auto"/>
        <w:left w:val="none" w:sz="0" w:space="0" w:color="auto"/>
        <w:bottom w:val="none" w:sz="0" w:space="0" w:color="auto"/>
        <w:right w:val="none" w:sz="0" w:space="0" w:color="auto"/>
      </w:divBdr>
    </w:div>
    <w:div w:id="748311015">
      <w:bodyDiv w:val="1"/>
      <w:marLeft w:val="0"/>
      <w:marRight w:val="0"/>
      <w:marTop w:val="0"/>
      <w:marBottom w:val="0"/>
      <w:divBdr>
        <w:top w:val="none" w:sz="0" w:space="0" w:color="auto"/>
        <w:left w:val="none" w:sz="0" w:space="0" w:color="auto"/>
        <w:bottom w:val="none" w:sz="0" w:space="0" w:color="auto"/>
        <w:right w:val="none" w:sz="0" w:space="0" w:color="auto"/>
      </w:divBdr>
    </w:div>
    <w:div w:id="759133214">
      <w:bodyDiv w:val="1"/>
      <w:marLeft w:val="0"/>
      <w:marRight w:val="0"/>
      <w:marTop w:val="0"/>
      <w:marBottom w:val="0"/>
      <w:divBdr>
        <w:top w:val="none" w:sz="0" w:space="0" w:color="auto"/>
        <w:left w:val="none" w:sz="0" w:space="0" w:color="auto"/>
        <w:bottom w:val="none" w:sz="0" w:space="0" w:color="auto"/>
        <w:right w:val="none" w:sz="0" w:space="0" w:color="auto"/>
      </w:divBdr>
    </w:div>
    <w:div w:id="761337624">
      <w:bodyDiv w:val="1"/>
      <w:marLeft w:val="0"/>
      <w:marRight w:val="0"/>
      <w:marTop w:val="0"/>
      <w:marBottom w:val="0"/>
      <w:divBdr>
        <w:top w:val="none" w:sz="0" w:space="0" w:color="auto"/>
        <w:left w:val="none" w:sz="0" w:space="0" w:color="auto"/>
        <w:bottom w:val="none" w:sz="0" w:space="0" w:color="auto"/>
        <w:right w:val="none" w:sz="0" w:space="0" w:color="auto"/>
      </w:divBdr>
    </w:div>
    <w:div w:id="762648843">
      <w:bodyDiv w:val="1"/>
      <w:marLeft w:val="0"/>
      <w:marRight w:val="0"/>
      <w:marTop w:val="0"/>
      <w:marBottom w:val="0"/>
      <w:divBdr>
        <w:top w:val="none" w:sz="0" w:space="0" w:color="auto"/>
        <w:left w:val="none" w:sz="0" w:space="0" w:color="auto"/>
        <w:bottom w:val="none" w:sz="0" w:space="0" w:color="auto"/>
        <w:right w:val="none" w:sz="0" w:space="0" w:color="auto"/>
      </w:divBdr>
    </w:div>
    <w:div w:id="780300871">
      <w:bodyDiv w:val="1"/>
      <w:marLeft w:val="0"/>
      <w:marRight w:val="0"/>
      <w:marTop w:val="0"/>
      <w:marBottom w:val="0"/>
      <w:divBdr>
        <w:top w:val="none" w:sz="0" w:space="0" w:color="auto"/>
        <w:left w:val="none" w:sz="0" w:space="0" w:color="auto"/>
        <w:bottom w:val="none" w:sz="0" w:space="0" w:color="auto"/>
        <w:right w:val="none" w:sz="0" w:space="0" w:color="auto"/>
      </w:divBdr>
    </w:div>
    <w:div w:id="805588701">
      <w:bodyDiv w:val="1"/>
      <w:marLeft w:val="0"/>
      <w:marRight w:val="0"/>
      <w:marTop w:val="0"/>
      <w:marBottom w:val="0"/>
      <w:divBdr>
        <w:top w:val="none" w:sz="0" w:space="0" w:color="auto"/>
        <w:left w:val="none" w:sz="0" w:space="0" w:color="auto"/>
        <w:bottom w:val="none" w:sz="0" w:space="0" w:color="auto"/>
        <w:right w:val="none" w:sz="0" w:space="0" w:color="auto"/>
      </w:divBdr>
    </w:div>
    <w:div w:id="824593945">
      <w:bodyDiv w:val="1"/>
      <w:marLeft w:val="0"/>
      <w:marRight w:val="0"/>
      <w:marTop w:val="0"/>
      <w:marBottom w:val="0"/>
      <w:divBdr>
        <w:top w:val="none" w:sz="0" w:space="0" w:color="auto"/>
        <w:left w:val="none" w:sz="0" w:space="0" w:color="auto"/>
        <w:bottom w:val="none" w:sz="0" w:space="0" w:color="auto"/>
        <w:right w:val="none" w:sz="0" w:space="0" w:color="auto"/>
      </w:divBdr>
    </w:div>
    <w:div w:id="838891800">
      <w:bodyDiv w:val="1"/>
      <w:marLeft w:val="0"/>
      <w:marRight w:val="0"/>
      <w:marTop w:val="0"/>
      <w:marBottom w:val="0"/>
      <w:divBdr>
        <w:top w:val="none" w:sz="0" w:space="0" w:color="auto"/>
        <w:left w:val="none" w:sz="0" w:space="0" w:color="auto"/>
        <w:bottom w:val="none" w:sz="0" w:space="0" w:color="auto"/>
        <w:right w:val="none" w:sz="0" w:space="0" w:color="auto"/>
      </w:divBdr>
    </w:div>
    <w:div w:id="872153911">
      <w:bodyDiv w:val="1"/>
      <w:marLeft w:val="0"/>
      <w:marRight w:val="0"/>
      <w:marTop w:val="0"/>
      <w:marBottom w:val="0"/>
      <w:divBdr>
        <w:top w:val="none" w:sz="0" w:space="0" w:color="auto"/>
        <w:left w:val="none" w:sz="0" w:space="0" w:color="auto"/>
        <w:bottom w:val="none" w:sz="0" w:space="0" w:color="auto"/>
        <w:right w:val="none" w:sz="0" w:space="0" w:color="auto"/>
      </w:divBdr>
    </w:div>
    <w:div w:id="881022142">
      <w:bodyDiv w:val="1"/>
      <w:marLeft w:val="0"/>
      <w:marRight w:val="0"/>
      <w:marTop w:val="0"/>
      <w:marBottom w:val="0"/>
      <w:divBdr>
        <w:top w:val="none" w:sz="0" w:space="0" w:color="auto"/>
        <w:left w:val="none" w:sz="0" w:space="0" w:color="auto"/>
        <w:bottom w:val="none" w:sz="0" w:space="0" w:color="auto"/>
        <w:right w:val="none" w:sz="0" w:space="0" w:color="auto"/>
      </w:divBdr>
    </w:div>
    <w:div w:id="885722988">
      <w:bodyDiv w:val="1"/>
      <w:marLeft w:val="0"/>
      <w:marRight w:val="0"/>
      <w:marTop w:val="0"/>
      <w:marBottom w:val="0"/>
      <w:divBdr>
        <w:top w:val="none" w:sz="0" w:space="0" w:color="auto"/>
        <w:left w:val="none" w:sz="0" w:space="0" w:color="auto"/>
        <w:bottom w:val="none" w:sz="0" w:space="0" w:color="auto"/>
        <w:right w:val="none" w:sz="0" w:space="0" w:color="auto"/>
      </w:divBdr>
    </w:div>
    <w:div w:id="900600445">
      <w:bodyDiv w:val="1"/>
      <w:marLeft w:val="0"/>
      <w:marRight w:val="0"/>
      <w:marTop w:val="0"/>
      <w:marBottom w:val="0"/>
      <w:divBdr>
        <w:top w:val="none" w:sz="0" w:space="0" w:color="auto"/>
        <w:left w:val="none" w:sz="0" w:space="0" w:color="auto"/>
        <w:bottom w:val="none" w:sz="0" w:space="0" w:color="auto"/>
        <w:right w:val="none" w:sz="0" w:space="0" w:color="auto"/>
      </w:divBdr>
    </w:div>
    <w:div w:id="901595284">
      <w:bodyDiv w:val="1"/>
      <w:marLeft w:val="0"/>
      <w:marRight w:val="0"/>
      <w:marTop w:val="0"/>
      <w:marBottom w:val="0"/>
      <w:divBdr>
        <w:top w:val="none" w:sz="0" w:space="0" w:color="auto"/>
        <w:left w:val="none" w:sz="0" w:space="0" w:color="auto"/>
        <w:bottom w:val="none" w:sz="0" w:space="0" w:color="auto"/>
        <w:right w:val="none" w:sz="0" w:space="0" w:color="auto"/>
      </w:divBdr>
    </w:div>
    <w:div w:id="906840881">
      <w:bodyDiv w:val="1"/>
      <w:marLeft w:val="0"/>
      <w:marRight w:val="0"/>
      <w:marTop w:val="0"/>
      <w:marBottom w:val="0"/>
      <w:divBdr>
        <w:top w:val="none" w:sz="0" w:space="0" w:color="auto"/>
        <w:left w:val="none" w:sz="0" w:space="0" w:color="auto"/>
        <w:bottom w:val="none" w:sz="0" w:space="0" w:color="auto"/>
        <w:right w:val="none" w:sz="0" w:space="0" w:color="auto"/>
      </w:divBdr>
    </w:div>
    <w:div w:id="919212930">
      <w:bodyDiv w:val="1"/>
      <w:marLeft w:val="0"/>
      <w:marRight w:val="0"/>
      <w:marTop w:val="0"/>
      <w:marBottom w:val="0"/>
      <w:divBdr>
        <w:top w:val="none" w:sz="0" w:space="0" w:color="auto"/>
        <w:left w:val="none" w:sz="0" w:space="0" w:color="auto"/>
        <w:bottom w:val="none" w:sz="0" w:space="0" w:color="auto"/>
        <w:right w:val="none" w:sz="0" w:space="0" w:color="auto"/>
      </w:divBdr>
    </w:div>
    <w:div w:id="934942554">
      <w:bodyDiv w:val="1"/>
      <w:marLeft w:val="0"/>
      <w:marRight w:val="0"/>
      <w:marTop w:val="0"/>
      <w:marBottom w:val="0"/>
      <w:divBdr>
        <w:top w:val="none" w:sz="0" w:space="0" w:color="auto"/>
        <w:left w:val="none" w:sz="0" w:space="0" w:color="auto"/>
        <w:bottom w:val="none" w:sz="0" w:space="0" w:color="auto"/>
        <w:right w:val="none" w:sz="0" w:space="0" w:color="auto"/>
      </w:divBdr>
    </w:div>
    <w:div w:id="937635528">
      <w:bodyDiv w:val="1"/>
      <w:marLeft w:val="0"/>
      <w:marRight w:val="0"/>
      <w:marTop w:val="0"/>
      <w:marBottom w:val="0"/>
      <w:divBdr>
        <w:top w:val="none" w:sz="0" w:space="0" w:color="auto"/>
        <w:left w:val="none" w:sz="0" w:space="0" w:color="auto"/>
        <w:bottom w:val="none" w:sz="0" w:space="0" w:color="auto"/>
        <w:right w:val="none" w:sz="0" w:space="0" w:color="auto"/>
      </w:divBdr>
    </w:div>
    <w:div w:id="946885034">
      <w:bodyDiv w:val="1"/>
      <w:marLeft w:val="0"/>
      <w:marRight w:val="0"/>
      <w:marTop w:val="0"/>
      <w:marBottom w:val="0"/>
      <w:divBdr>
        <w:top w:val="none" w:sz="0" w:space="0" w:color="auto"/>
        <w:left w:val="none" w:sz="0" w:space="0" w:color="auto"/>
        <w:bottom w:val="none" w:sz="0" w:space="0" w:color="auto"/>
        <w:right w:val="none" w:sz="0" w:space="0" w:color="auto"/>
      </w:divBdr>
    </w:div>
    <w:div w:id="957220103">
      <w:bodyDiv w:val="1"/>
      <w:marLeft w:val="0"/>
      <w:marRight w:val="0"/>
      <w:marTop w:val="0"/>
      <w:marBottom w:val="0"/>
      <w:divBdr>
        <w:top w:val="none" w:sz="0" w:space="0" w:color="auto"/>
        <w:left w:val="none" w:sz="0" w:space="0" w:color="auto"/>
        <w:bottom w:val="none" w:sz="0" w:space="0" w:color="auto"/>
        <w:right w:val="none" w:sz="0" w:space="0" w:color="auto"/>
      </w:divBdr>
    </w:div>
    <w:div w:id="971710803">
      <w:bodyDiv w:val="1"/>
      <w:marLeft w:val="0"/>
      <w:marRight w:val="0"/>
      <w:marTop w:val="0"/>
      <w:marBottom w:val="0"/>
      <w:divBdr>
        <w:top w:val="none" w:sz="0" w:space="0" w:color="auto"/>
        <w:left w:val="none" w:sz="0" w:space="0" w:color="auto"/>
        <w:bottom w:val="none" w:sz="0" w:space="0" w:color="auto"/>
        <w:right w:val="none" w:sz="0" w:space="0" w:color="auto"/>
      </w:divBdr>
    </w:div>
    <w:div w:id="972102978">
      <w:bodyDiv w:val="1"/>
      <w:marLeft w:val="0"/>
      <w:marRight w:val="0"/>
      <w:marTop w:val="0"/>
      <w:marBottom w:val="0"/>
      <w:divBdr>
        <w:top w:val="none" w:sz="0" w:space="0" w:color="auto"/>
        <w:left w:val="none" w:sz="0" w:space="0" w:color="auto"/>
        <w:bottom w:val="none" w:sz="0" w:space="0" w:color="auto"/>
        <w:right w:val="none" w:sz="0" w:space="0" w:color="auto"/>
      </w:divBdr>
    </w:div>
    <w:div w:id="976034973">
      <w:bodyDiv w:val="1"/>
      <w:marLeft w:val="0"/>
      <w:marRight w:val="0"/>
      <w:marTop w:val="0"/>
      <w:marBottom w:val="0"/>
      <w:divBdr>
        <w:top w:val="none" w:sz="0" w:space="0" w:color="auto"/>
        <w:left w:val="none" w:sz="0" w:space="0" w:color="auto"/>
        <w:bottom w:val="none" w:sz="0" w:space="0" w:color="auto"/>
        <w:right w:val="none" w:sz="0" w:space="0" w:color="auto"/>
      </w:divBdr>
    </w:div>
    <w:div w:id="986857899">
      <w:bodyDiv w:val="1"/>
      <w:marLeft w:val="0"/>
      <w:marRight w:val="0"/>
      <w:marTop w:val="0"/>
      <w:marBottom w:val="0"/>
      <w:divBdr>
        <w:top w:val="none" w:sz="0" w:space="0" w:color="auto"/>
        <w:left w:val="none" w:sz="0" w:space="0" w:color="auto"/>
        <w:bottom w:val="none" w:sz="0" w:space="0" w:color="auto"/>
        <w:right w:val="none" w:sz="0" w:space="0" w:color="auto"/>
      </w:divBdr>
    </w:div>
    <w:div w:id="987632390">
      <w:bodyDiv w:val="1"/>
      <w:marLeft w:val="0"/>
      <w:marRight w:val="0"/>
      <w:marTop w:val="0"/>
      <w:marBottom w:val="0"/>
      <w:divBdr>
        <w:top w:val="none" w:sz="0" w:space="0" w:color="auto"/>
        <w:left w:val="none" w:sz="0" w:space="0" w:color="auto"/>
        <w:bottom w:val="none" w:sz="0" w:space="0" w:color="auto"/>
        <w:right w:val="none" w:sz="0" w:space="0" w:color="auto"/>
      </w:divBdr>
    </w:div>
    <w:div w:id="988247003">
      <w:bodyDiv w:val="1"/>
      <w:marLeft w:val="0"/>
      <w:marRight w:val="0"/>
      <w:marTop w:val="0"/>
      <w:marBottom w:val="0"/>
      <w:divBdr>
        <w:top w:val="none" w:sz="0" w:space="0" w:color="auto"/>
        <w:left w:val="none" w:sz="0" w:space="0" w:color="auto"/>
        <w:bottom w:val="none" w:sz="0" w:space="0" w:color="auto"/>
        <w:right w:val="none" w:sz="0" w:space="0" w:color="auto"/>
      </w:divBdr>
    </w:div>
    <w:div w:id="993489534">
      <w:bodyDiv w:val="1"/>
      <w:marLeft w:val="0"/>
      <w:marRight w:val="0"/>
      <w:marTop w:val="0"/>
      <w:marBottom w:val="0"/>
      <w:divBdr>
        <w:top w:val="none" w:sz="0" w:space="0" w:color="auto"/>
        <w:left w:val="none" w:sz="0" w:space="0" w:color="auto"/>
        <w:bottom w:val="none" w:sz="0" w:space="0" w:color="auto"/>
        <w:right w:val="none" w:sz="0" w:space="0" w:color="auto"/>
      </w:divBdr>
    </w:div>
    <w:div w:id="1006711169">
      <w:bodyDiv w:val="1"/>
      <w:marLeft w:val="0"/>
      <w:marRight w:val="0"/>
      <w:marTop w:val="0"/>
      <w:marBottom w:val="0"/>
      <w:divBdr>
        <w:top w:val="none" w:sz="0" w:space="0" w:color="auto"/>
        <w:left w:val="none" w:sz="0" w:space="0" w:color="auto"/>
        <w:bottom w:val="none" w:sz="0" w:space="0" w:color="auto"/>
        <w:right w:val="none" w:sz="0" w:space="0" w:color="auto"/>
      </w:divBdr>
    </w:div>
    <w:div w:id="1008796948">
      <w:bodyDiv w:val="1"/>
      <w:marLeft w:val="0"/>
      <w:marRight w:val="0"/>
      <w:marTop w:val="0"/>
      <w:marBottom w:val="0"/>
      <w:divBdr>
        <w:top w:val="none" w:sz="0" w:space="0" w:color="auto"/>
        <w:left w:val="none" w:sz="0" w:space="0" w:color="auto"/>
        <w:bottom w:val="none" w:sz="0" w:space="0" w:color="auto"/>
        <w:right w:val="none" w:sz="0" w:space="0" w:color="auto"/>
      </w:divBdr>
    </w:div>
    <w:div w:id="1009989722">
      <w:bodyDiv w:val="1"/>
      <w:marLeft w:val="0"/>
      <w:marRight w:val="0"/>
      <w:marTop w:val="0"/>
      <w:marBottom w:val="0"/>
      <w:divBdr>
        <w:top w:val="none" w:sz="0" w:space="0" w:color="auto"/>
        <w:left w:val="none" w:sz="0" w:space="0" w:color="auto"/>
        <w:bottom w:val="none" w:sz="0" w:space="0" w:color="auto"/>
        <w:right w:val="none" w:sz="0" w:space="0" w:color="auto"/>
      </w:divBdr>
    </w:div>
    <w:div w:id="1014304964">
      <w:bodyDiv w:val="1"/>
      <w:marLeft w:val="0"/>
      <w:marRight w:val="0"/>
      <w:marTop w:val="0"/>
      <w:marBottom w:val="0"/>
      <w:divBdr>
        <w:top w:val="none" w:sz="0" w:space="0" w:color="auto"/>
        <w:left w:val="none" w:sz="0" w:space="0" w:color="auto"/>
        <w:bottom w:val="none" w:sz="0" w:space="0" w:color="auto"/>
        <w:right w:val="none" w:sz="0" w:space="0" w:color="auto"/>
      </w:divBdr>
    </w:div>
    <w:div w:id="1025716641">
      <w:bodyDiv w:val="1"/>
      <w:marLeft w:val="0"/>
      <w:marRight w:val="0"/>
      <w:marTop w:val="0"/>
      <w:marBottom w:val="0"/>
      <w:divBdr>
        <w:top w:val="none" w:sz="0" w:space="0" w:color="auto"/>
        <w:left w:val="none" w:sz="0" w:space="0" w:color="auto"/>
        <w:bottom w:val="none" w:sz="0" w:space="0" w:color="auto"/>
        <w:right w:val="none" w:sz="0" w:space="0" w:color="auto"/>
      </w:divBdr>
    </w:div>
    <w:div w:id="1038891976">
      <w:bodyDiv w:val="1"/>
      <w:marLeft w:val="0"/>
      <w:marRight w:val="0"/>
      <w:marTop w:val="0"/>
      <w:marBottom w:val="0"/>
      <w:divBdr>
        <w:top w:val="none" w:sz="0" w:space="0" w:color="auto"/>
        <w:left w:val="none" w:sz="0" w:space="0" w:color="auto"/>
        <w:bottom w:val="none" w:sz="0" w:space="0" w:color="auto"/>
        <w:right w:val="none" w:sz="0" w:space="0" w:color="auto"/>
      </w:divBdr>
    </w:div>
    <w:div w:id="1041127457">
      <w:bodyDiv w:val="1"/>
      <w:marLeft w:val="0"/>
      <w:marRight w:val="0"/>
      <w:marTop w:val="0"/>
      <w:marBottom w:val="0"/>
      <w:divBdr>
        <w:top w:val="none" w:sz="0" w:space="0" w:color="auto"/>
        <w:left w:val="none" w:sz="0" w:space="0" w:color="auto"/>
        <w:bottom w:val="none" w:sz="0" w:space="0" w:color="auto"/>
        <w:right w:val="none" w:sz="0" w:space="0" w:color="auto"/>
      </w:divBdr>
    </w:div>
    <w:div w:id="1055280014">
      <w:bodyDiv w:val="1"/>
      <w:marLeft w:val="0"/>
      <w:marRight w:val="0"/>
      <w:marTop w:val="0"/>
      <w:marBottom w:val="0"/>
      <w:divBdr>
        <w:top w:val="none" w:sz="0" w:space="0" w:color="auto"/>
        <w:left w:val="none" w:sz="0" w:space="0" w:color="auto"/>
        <w:bottom w:val="none" w:sz="0" w:space="0" w:color="auto"/>
        <w:right w:val="none" w:sz="0" w:space="0" w:color="auto"/>
      </w:divBdr>
    </w:div>
    <w:div w:id="1093891429">
      <w:bodyDiv w:val="1"/>
      <w:marLeft w:val="0"/>
      <w:marRight w:val="0"/>
      <w:marTop w:val="0"/>
      <w:marBottom w:val="0"/>
      <w:divBdr>
        <w:top w:val="none" w:sz="0" w:space="0" w:color="auto"/>
        <w:left w:val="none" w:sz="0" w:space="0" w:color="auto"/>
        <w:bottom w:val="none" w:sz="0" w:space="0" w:color="auto"/>
        <w:right w:val="none" w:sz="0" w:space="0" w:color="auto"/>
      </w:divBdr>
    </w:div>
    <w:div w:id="1096099340">
      <w:bodyDiv w:val="1"/>
      <w:marLeft w:val="0"/>
      <w:marRight w:val="0"/>
      <w:marTop w:val="0"/>
      <w:marBottom w:val="0"/>
      <w:divBdr>
        <w:top w:val="none" w:sz="0" w:space="0" w:color="auto"/>
        <w:left w:val="none" w:sz="0" w:space="0" w:color="auto"/>
        <w:bottom w:val="none" w:sz="0" w:space="0" w:color="auto"/>
        <w:right w:val="none" w:sz="0" w:space="0" w:color="auto"/>
      </w:divBdr>
    </w:div>
    <w:div w:id="1096709347">
      <w:bodyDiv w:val="1"/>
      <w:marLeft w:val="0"/>
      <w:marRight w:val="0"/>
      <w:marTop w:val="0"/>
      <w:marBottom w:val="0"/>
      <w:divBdr>
        <w:top w:val="none" w:sz="0" w:space="0" w:color="auto"/>
        <w:left w:val="none" w:sz="0" w:space="0" w:color="auto"/>
        <w:bottom w:val="none" w:sz="0" w:space="0" w:color="auto"/>
        <w:right w:val="none" w:sz="0" w:space="0" w:color="auto"/>
      </w:divBdr>
    </w:div>
    <w:div w:id="1108813048">
      <w:bodyDiv w:val="1"/>
      <w:marLeft w:val="0"/>
      <w:marRight w:val="0"/>
      <w:marTop w:val="0"/>
      <w:marBottom w:val="0"/>
      <w:divBdr>
        <w:top w:val="none" w:sz="0" w:space="0" w:color="auto"/>
        <w:left w:val="none" w:sz="0" w:space="0" w:color="auto"/>
        <w:bottom w:val="none" w:sz="0" w:space="0" w:color="auto"/>
        <w:right w:val="none" w:sz="0" w:space="0" w:color="auto"/>
      </w:divBdr>
    </w:div>
    <w:div w:id="1110009995">
      <w:bodyDiv w:val="1"/>
      <w:marLeft w:val="0"/>
      <w:marRight w:val="0"/>
      <w:marTop w:val="0"/>
      <w:marBottom w:val="0"/>
      <w:divBdr>
        <w:top w:val="none" w:sz="0" w:space="0" w:color="auto"/>
        <w:left w:val="none" w:sz="0" w:space="0" w:color="auto"/>
        <w:bottom w:val="none" w:sz="0" w:space="0" w:color="auto"/>
        <w:right w:val="none" w:sz="0" w:space="0" w:color="auto"/>
      </w:divBdr>
    </w:div>
    <w:div w:id="1127167850">
      <w:bodyDiv w:val="1"/>
      <w:marLeft w:val="0"/>
      <w:marRight w:val="0"/>
      <w:marTop w:val="0"/>
      <w:marBottom w:val="0"/>
      <w:divBdr>
        <w:top w:val="none" w:sz="0" w:space="0" w:color="auto"/>
        <w:left w:val="none" w:sz="0" w:space="0" w:color="auto"/>
        <w:bottom w:val="none" w:sz="0" w:space="0" w:color="auto"/>
        <w:right w:val="none" w:sz="0" w:space="0" w:color="auto"/>
      </w:divBdr>
    </w:div>
    <w:div w:id="1151365315">
      <w:bodyDiv w:val="1"/>
      <w:marLeft w:val="0"/>
      <w:marRight w:val="0"/>
      <w:marTop w:val="0"/>
      <w:marBottom w:val="0"/>
      <w:divBdr>
        <w:top w:val="none" w:sz="0" w:space="0" w:color="auto"/>
        <w:left w:val="none" w:sz="0" w:space="0" w:color="auto"/>
        <w:bottom w:val="none" w:sz="0" w:space="0" w:color="auto"/>
        <w:right w:val="none" w:sz="0" w:space="0" w:color="auto"/>
      </w:divBdr>
    </w:div>
    <w:div w:id="1153835301">
      <w:bodyDiv w:val="1"/>
      <w:marLeft w:val="0"/>
      <w:marRight w:val="0"/>
      <w:marTop w:val="0"/>
      <w:marBottom w:val="0"/>
      <w:divBdr>
        <w:top w:val="none" w:sz="0" w:space="0" w:color="auto"/>
        <w:left w:val="none" w:sz="0" w:space="0" w:color="auto"/>
        <w:bottom w:val="none" w:sz="0" w:space="0" w:color="auto"/>
        <w:right w:val="none" w:sz="0" w:space="0" w:color="auto"/>
      </w:divBdr>
    </w:div>
    <w:div w:id="1169980493">
      <w:bodyDiv w:val="1"/>
      <w:marLeft w:val="0"/>
      <w:marRight w:val="0"/>
      <w:marTop w:val="0"/>
      <w:marBottom w:val="0"/>
      <w:divBdr>
        <w:top w:val="none" w:sz="0" w:space="0" w:color="auto"/>
        <w:left w:val="none" w:sz="0" w:space="0" w:color="auto"/>
        <w:bottom w:val="none" w:sz="0" w:space="0" w:color="auto"/>
        <w:right w:val="none" w:sz="0" w:space="0" w:color="auto"/>
      </w:divBdr>
    </w:div>
    <w:div w:id="1176068161">
      <w:bodyDiv w:val="1"/>
      <w:marLeft w:val="0"/>
      <w:marRight w:val="0"/>
      <w:marTop w:val="0"/>
      <w:marBottom w:val="0"/>
      <w:divBdr>
        <w:top w:val="none" w:sz="0" w:space="0" w:color="auto"/>
        <w:left w:val="none" w:sz="0" w:space="0" w:color="auto"/>
        <w:bottom w:val="none" w:sz="0" w:space="0" w:color="auto"/>
        <w:right w:val="none" w:sz="0" w:space="0" w:color="auto"/>
      </w:divBdr>
    </w:div>
    <w:div w:id="1217937154">
      <w:bodyDiv w:val="1"/>
      <w:marLeft w:val="0"/>
      <w:marRight w:val="0"/>
      <w:marTop w:val="0"/>
      <w:marBottom w:val="0"/>
      <w:divBdr>
        <w:top w:val="none" w:sz="0" w:space="0" w:color="auto"/>
        <w:left w:val="none" w:sz="0" w:space="0" w:color="auto"/>
        <w:bottom w:val="none" w:sz="0" w:space="0" w:color="auto"/>
        <w:right w:val="none" w:sz="0" w:space="0" w:color="auto"/>
      </w:divBdr>
    </w:div>
    <w:div w:id="1222332464">
      <w:bodyDiv w:val="1"/>
      <w:marLeft w:val="0"/>
      <w:marRight w:val="0"/>
      <w:marTop w:val="0"/>
      <w:marBottom w:val="0"/>
      <w:divBdr>
        <w:top w:val="none" w:sz="0" w:space="0" w:color="auto"/>
        <w:left w:val="none" w:sz="0" w:space="0" w:color="auto"/>
        <w:bottom w:val="none" w:sz="0" w:space="0" w:color="auto"/>
        <w:right w:val="none" w:sz="0" w:space="0" w:color="auto"/>
      </w:divBdr>
    </w:div>
    <w:div w:id="1233199343">
      <w:bodyDiv w:val="1"/>
      <w:marLeft w:val="0"/>
      <w:marRight w:val="0"/>
      <w:marTop w:val="0"/>
      <w:marBottom w:val="0"/>
      <w:divBdr>
        <w:top w:val="none" w:sz="0" w:space="0" w:color="auto"/>
        <w:left w:val="none" w:sz="0" w:space="0" w:color="auto"/>
        <w:bottom w:val="none" w:sz="0" w:space="0" w:color="auto"/>
        <w:right w:val="none" w:sz="0" w:space="0" w:color="auto"/>
      </w:divBdr>
    </w:div>
    <w:div w:id="1255162501">
      <w:bodyDiv w:val="1"/>
      <w:marLeft w:val="0"/>
      <w:marRight w:val="0"/>
      <w:marTop w:val="0"/>
      <w:marBottom w:val="0"/>
      <w:divBdr>
        <w:top w:val="none" w:sz="0" w:space="0" w:color="auto"/>
        <w:left w:val="none" w:sz="0" w:space="0" w:color="auto"/>
        <w:bottom w:val="none" w:sz="0" w:space="0" w:color="auto"/>
        <w:right w:val="none" w:sz="0" w:space="0" w:color="auto"/>
      </w:divBdr>
    </w:div>
    <w:div w:id="1263034259">
      <w:bodyDiv w:val="1"/>
      <w:marLeft w:val="0"/>
      <w:marRight w:val="0"/>
      <w:marTop w:val="0"/>
      <w:marBottom w:val="0"/>
      <w:divBdr>
        <w:top w:val="none" w:sz="0" w:space="0" w:color="auto"/>
        <w:left w:val="none" w:sz="0" w:space="0" w:color="auto"/>
        <w:bottom w:val="none" w:sz="0" w:space="0" w:color="auto"/>
        <w:right w:val="none" w:sz="0" w:space="0" w:color="auto"/>
      </w:divBdr>
    </w:div>
    <w:div w:id="1284461655">
      <w:bodyDiv w:val="1"/>
      <w:marLeft w:val="0"/>
      <w:marRight w:val="0"/>
      <w:marTop w:val="0"/>
      <w:marBottom w:val="0"/>
      <w:divBdr>
        <w:top w:val="none" w:sz="0" w:space="0" w:color="auto"/>
        <w:left w:val="none" w:sz="0" w:space="0" w:color="auto"/>
        <w:bottom w:val="none" w:sz="0" w:space="0" w:color="auto"/>
        <w:right w:val="none" w:sz="0" w:space="0" w:color="auto"/>
      </w:divBdr>
    </w:div>
    <w:div w:id="1289431302">
      <w:bodyDiv w:val="1"/>
      <w:marLeft w:val="0"/>
      <w:marRight w:val="0"/>
      <w:marTop w:val="0"/>
      <w:marBottom w:val="0"/>
      <w:divBdr>
        <w:top w:val="none" w:sz="0" w:space="0" w:color="auto"/>
        <w:left w:val="none" w:sz="0" w:space="0" w:color="auto"/>
        <w:bottom w:val="none" w:sz="0" w:space="0" w:color="auto"/>
        <w:right w:val="none" w:sz="0" w:space="0" w:color="auto"/>
      </w:divBdr>
    </w:div>
    <w:div w:id="1289506763">
      <w:bodyDiv w:val="1"/>
      <w:marLeft w:val="0"/>
      <w:marRight w:val="0"/>
      <w:marTop w:val="0"/>
      <w:marBottom w:val="0"/>
      <w:divBdr>
        <w:top w:val="none" w:sz="0" w:space="0" w:color="auto"/>
        <w:left w:val="none" w:sz="0" w:space="0" w:color="auto"/>
        <w:bottom w:val="none" w:sz="0" w:space="0" w:color="auto"/>
        <w:right w:val="none" w:sz="0" w:space="0" w:color="auto"/>
      </w:divBdr>
    </w:div>
    <w:div w:id="1297877377">
      <w:bodyDiv w:val="1"/>
      <w:marLeft w:val="0"/>
      <w:marRight w:val="0"/>
      <w:marTop w:val="0"/>
      <w:marBottom w:val="0"/>
      <w:divBdr>
        <w:top w:val="none" w:sz="0" w:space="0" w:color="auto"/>
        <w:left w:val="none" w:sz="0" w:space="0" w:color="auto"/>
        <w:bottom w:val="none" w:sz="0" w:space="0" w:color="auto"/>
        <w:right w:val="none" w:sz="0" w:space="0" w:color="auto"/>
      </w:divBdr>
    </w:div>
    <w:div w:id="1298486539">
      <w:bodyDiv w:val="1"/>
      <w:marLeft w:val="0"/>
      <w:marRight w:val="0"/>
      <w:marTop w:val="0"/>
      <w:marBottom w:val="0"/>
      <w:divBdr>
        <w:top w:val="none" w:sz="0" w:space="0" w:color="auto"/>
        <w:left w:val="none" w:sz="0" w:space="0" w:color="auto"/>
        <w:bottom w:val="none" w:sz="0" w:space="0" w:color="auto"/>
        <w:right w:val="none" w:sz="0" w:space="0" w:color="auto"/>
      </w:divBdr>
    </w:div>
    <w:div w:id="1299651795">
      <w:bodyDiv w:val="1"/>
      <w:marLeft w:val="0"/>
      <w:marRight w:val="0"/>
      <w:marTop w:val="0"/>
      <w:marBottom w:val="0"/>
      <w:divBdr>
        <w:top w:val="none" w:sz="0" w:space="0" w:color="auto"/>
        <w:left w:val="none" w:sz="0" w:space="0" w:color="auto"/>
        <w:bottom w:val="none" w:sz="0" w:space="0" w:color="auto"/>
        <w:right w:val="none" w:sz="0" w:space="0" w:color="auto"/>
      </w:divBdr>
    </w:div>
    <w:div w:id="1302880607">
      <w:bodyDiv w:val="1"/>
      <w:marLeft w:val="0"/>
      <w:marRight w:val="0"/>
      <w:marTop w:val="0"/>
      <w:marBottom w:val="0"/>
      <w:divBdr>
        <w:top w:val="none" w:sz="0" w:space="0" w:color="auto"/>
        <w:left w:val="none" w:sz="0" w:space="0" w:color="auto"/>
        <w:bottom w:val="none" w:sz="0" w:space="0" w:color="auto"/>
        <w:right w:val="none" w:sz="0" w:space="0" w:color="auto"/>
      </w:divBdr>
    </w:div>
    <w:div w:id="1317612437">
      <w:bodyDiv w:val="1"/>
      <w:marLeft w:val="0"/>
      <w:marRight w:val="0"/>
      <w:marTop w:val="0"/>
      <w:marBottom w:val="0"/>
      <w:divBdr>
        <w:top w:val="none" w:sz="0" w:space="0" w:color="auto"/>
        <w:left w:val="none" w:sz="0" w:space="0" w:color="auto"/>
        <w:bottom w:val="none" w:sz="0" w:space="0" w:color="auto"/>
        <w:right w:val="none" w:sz="0" w:space="0" w:color="auto"/>
      </w:divBdr>
    </w:div>
    <w:div w:id="1319533669">
      <w:bodyDiv w:val="1"/>
      <w:marLeft w:val="0"/>
      <w:marRight w:val="0"/>
      <w:marTop w:val="0"/>
      <w:marBottom w:val="0"/>
      <w:divBdr>
        <w:top w:val="none" w:sz="0" w:space="0" w:color="auto"/>
        <w:left w:val="none" w:sz="0" w:space="0" w:color="auto"/>
        <w:bottom w:val="none" w:sz="0" w:space="0" w:color="auto"/>
        <w:right w:val="none" w:sz="0" w:space="0" w:color="auto"/>
      </w:divBdr>
    </w:div>
    <w:div w:id="1335918040">
      <w:bodyDiv w:val="1"/>
      <w:marLeft w:val="0"/>
      <w:marRight w:val="0"/>
      <w:marTop w:val="0"/>
      <w:marBottom w:val="0"/>
      <w:divBdr>
        <w:top w:val="none" w:sz="0" w:space="0" w:color="auto"/>
        <w:left w:val="none" w:sz="0" w:space="0" w:color="auto"/>
        <w:bottom w:val="none" w:sz="0" w:space="0" w:color="auto"/>
        <w:right w:val="none" w:sz="0" w:space="0" w:color="auto"/>
      </w:divBdr>
    </w:div>
    <w:div w:id="1345741493">
      <w:bodyDiv w:val="1"/>
      <w:marLeft w:val="0"/>
      <w:marRight w:val="0"/>
      <w:marTop w:val="0"/>
      <w:marBottom w:val="0"/>
      <w:divBdr>
        <w:top w:val="none" w:sz="0" w:space="0" w:color="auto"/>
        <w:left w:val="none" w:sz="0" w:space="0" w:color="auto"/>
        <w:bottom w:val="none" w:sz="0" w:space="0" w:color="auto"/>
        <w:right w:val="none" w:sz="0" w:space="0" w:color="auto"/>
      </w:divBdr>
    </w:div>
    <w:div w:id="1364133832">
      <w:bodyDiv w:val="1"/>
      <w:marLeft w:val="0"/>
      <w:marRight w:val="0"/>
      <w:marTop w:val="0"/>
      <w:marBottom w:val="0"/>
      <w:divBdr>
        <w:top w:val="none" w:sz="0" w:space="0" w:color="auto"/>
        <w:left w:val="none" w:sz="0" w:space="0" w:color="auto"/>
        <w:bottom w:val="none" w:sz="0" w:space="0" w:color="auto"/>
        <w:right w:val="none" w:sz="0" w:space="0" w:color="auto"/>
      </w:divBdr>
    </w:div>
    <w:div w:id="1377582024">
      <w:bodyDiv w:val="1"/>
      <w:marLeft w:val="0"/>
      <w:marRight w:val="0"/>
      <w:marTop w:val="0"/>
      <w:marBottom w:val="0"/>
      <w:divBdr>
        <w:top w:val="none" w:sz="0" w:space="0" w:color="auto"/>
        <w:left w:val="none" w:sz="0" w:space="0" w:color="auto"/>
        <w:bottom w:val="none" w:sz="0" w:space="0" w:color="auto"/>
        <w:right w:val="none" w:sz="0" w:space="0" w:color="auto"/>
      </w:divBdr>
    </w:div>
    <w:div w:id="1377970326">
      <w:bodyDiv w:val="1"/>
      <w:marLeft w:val="0"/>
      <w:marRight w:val="0"/>
      <w:marTop w:val="0"/>
      <w:marBottom w:val="0"/>
      <w:divBdr>
        <w:top w:val="none" w:sz="0" w:space="0" w:color="auto"/>
        <w:left w:val="none" w:sz="0" w:space="0" w:color="auto"/>
        <w:bottom w:val="none" w:sz="0" w:space="0" w:color="auto"/>
        <w:right w:val="none" w:sz="0" w:space="0" w:color="auto"/>
      </w:divBdr>
    </w:div>
    <w:div w:id="1396666328">
      <w:bodyDiv w:val="1"/>
      <w:marLeft w:val="0"/>
      <w:marRight w:val="0"/>
      <w:marTop w:val="0"/>
      <w:marBottom w:val="0"/>
      <w:divBdr>
        <w:top w:val="none" w:sz="0" w:space="0" w:color="auto"/>
        <w:left w:val="none" w:sz="0" w:space="0" w:color="auto"/>
        <w:bottom w:val="none" w:sz="0" w:space="0" w:color="auto"/>
        <w:right w:val="none" w:sz="0" w:space="0" w:color="auto"/>
      </w:divBdr>
    </w:div>
    <w:div w:id="1435204701">
      <w:bodyDiv w:val="1"/>
      <w:marLeft w:val="0"/>
      <w:marRight w:val="0"/>
      <w:marTop w:val="0"/>
      <w:marBottom w:val="0"/>
      <w:divBdr>
        <w:top w:val="none" w:sz="0" w:space="0" w:color="auto"/>
        <w:left w:val="none" w:sz="0" w:space="0" w:color="auto"/>
        <w:bottom w:val="none" w:sz="0" w:space="0" w:color="auto"/>
        <w:right w:val="none" w:sz="0" w:space="0" w:color="auto"/>
      </w:divBdr>
    </w:div>
    <w:div w:id="1441560680">
      <w:bodyDiv w:val="1"/>
      <w:marLeft w:val="0"/>
      <w:marRight w:val="0"/>
      <w:marTop w:val="0"/>
      <w:marBottom w:val="0"/>
      <w:divBdr>
        <w:top w:val="none" w:sz="0" w:space="0" w:color="auto"/>
        <w:left w:val="none" w:sz="0" w:space="0" w:color="auto"/>
        <w:bottom w:val="none" w:sz="0" w:space="0" w:color="auto"/>
        <w:right w:val="none" w:sz="0" w:space="0" w:color="auto"/>
      </w:divBdr>
    </w:div>
    <w:div w:id="1441757409">
      <w:bodyDiv w:val="1"/>
      <w:marLeft w:val="0"/>
      <w:marRight w:val="0"/>
      <w:marTop w:val="0"/>
      <w:marBottom w:val="0"/>
      <w:divBdr>
        <w:top w:val="none" w:sz="0" w:space="0" w:color="auto"/>
        <w:left w:val="none" w:sz="0" w:space="0" w:color="auto"/>
        <w:bottom w:val="none" w:sz="0" w:space="0" w:color="auto"/>
        <w:right w:val="none" w:sz="0" w:space="0" w:color="auto"/>
      </w:divBdr>
    </w:div>
    <w:div w:id="1447773254">
      <w:bodyDiv w:val="1"/>
      <w:marLeft w:val="0"/>
      <w:marRight w:val="0"/>
      <w:marTop w:val="0"/>
      <w:marBottom w:val="0"/>
      <w:divBdr>
        <w:top w:val="none" w:sz="0" w:space="0" w:color="auto"/>
        <w:left w:val="none" w:sz="0" w:space="0" w:color="auto"/>
        <w:bottom w:val="none" w:sz="0" w:space="0" w:color="auto"/>
        <w:right w:val="none" w:sz="0" w:space="0" w:color="auto"/>
      </w:divBdr>
    </w:div>
    <w:div w:id="1456868641">
      <w:bodyDiv w:val="1"/>
      <w:marLeft w:val="0"/>
      <w:marRight w:val="0"/>
      <w:marTop w:val="0"/>
      <w:marBottom w:val="0"/>
      <w:divBdr>
        <w:top w:val="none" w:sz="0" w:space="0" w:color="auto"/>
        <w:left w:val="none" w:sz="0" w:space="0" w:color="auto"/>
        <w:bottom w:val="none" w:sz="0" w:space="0" w:color="auto"/>
        <w:right w:val="none" w:sz="0" w:space="0" w:color="auto"/>
      </w:divBdr>
    </w:div>
    <w:div w:id="1460297197">
      <w:bodyDiv w:val="1"/>
      <w:marLeft w:val="0"/>
      <w:marRight w:val="0"/>
      <w:marTop w:val="0"/>
      <w:marBottom w:val="0"/>
      <w:divBdr>
        <w:top w:val="none" w:sz="0" w:space="0" w:color="auto"/>
        <w:left w:val="none" w:sz="0" w:space="0" w:color="auto"/>
        <w:bottom w:val="none" w:sz="0" w:space="0" w:color="auto"/>
        <w:right w:val="none" w:sz="0" w:space="0" w:color="auto"/>
      </w:divBdr>
    </w:div>
    <w:div w:id="1461340656">
      <w:bodyDiv w:val="1"/>
      <w:marLeft w:val="0"/>
      <w:marRight w:val="0"/>
      <w:marTop w:val="0"/>
      <w:marBottom w:val="0"/>
      <w:divBdr>
        <w:top w:val="none" w:sz="0" w:space="0" w:color="auto"/>
        <w:left w:val="none" w:sz="0" w:space="0" w:color="auto"/>
        <w:bottom w:val="none" w:sz="0" w:space="0" w:color="auto"/>
        <w:right w:val="none" w:sz="0" w:space="0" w:color="auto"/>
      </w:divBdr>
    </w:div>
    <w:div w:id="1485004795">
      <w:bodyDiv w:val="1"/>
      <w:marLeft w:val="0"/>
      <w:marRight w:val="0"/>
      <w:marTop w:val="0"/>
      <w:marBottom w:val="0"/>
      <w:divBdr>
        <w:top w:val="none" w:sz="0" w:space="0" w:color="auto"/>
        <w:left w:val="none" w:sz="0" w:space="0" w:color="auto"/>
        <w:bottom w:val="none" w:sz="0" w:space="0" w:color="auto"/>
        <w:right w:val="none" w:sz="0" w:space="0" w:color="auto"/>
      </w:divBdr>
    </w:div>
    <w:div w:id="1492064880">
      <w:bodyDiv w:val="1"/>
      <w:marLeft w:val="0"/>
      <w:marRight w:val="0"/>
      <w:marTop w:val="0"/>
      <w:marBottom w:val="0"/>
      <w:divBdr>
        <w:top w:val="none" w:sz="0" w:space="0" w:color="auto"/>
        <w:left w:val="none" w:sz="0" w:space="0" w:color="auto"/>
        <w:bottom w:val="none" w:sz="0" w:space="0" w:color="auto"/>
        <w:right w:val="none" w:sz="0" w:space="0" w:color="auto"/>
      </w:divBdr>
    </w:div>
    <w:div w:id="1500542689">
      <w:bodyDiv w:val="1"/>
      <w:marLeft w:val="0"/>
      <w:marRight w:val="0"/>
      <w:marTop w:val="0"/>
      <w:marBottom w:val="0"/>
      <w:divBdr>
        <w:top w:val="none" w:sz="0" w:space="0" w:color="auto"/>
        <w:left w:val="none" w:sz="0" w:space="0" w:color="auto"/>
        <w:bottom w:val="none" w:sz="0" w:space="0" w:color="auto"/>
        <w:right w:val="none" w:sz="0" w:space="0" w:color="auto"/>
      </w:divBdr>
    </w:div>
    <w:div w:id="1505894261">
      <w:bodyDiv w:val="1"/>
      <w:marLeft w:val="0"/>
      <w:marRight w:val="0"/>
      <w:marTop w:val="0"/>
      <w:marBottom w:val="0"/>
      <w:divBdr>
        <w:top w:val="none" w:sz="0" w:space="0" w:color="auto"/>
        <w:left w:val="none" w:sz="0" w:space="0" w:color="auto"/>
        <w:bottom w:val="none" w:sz="0" w:space="0" w:color="auto"/>
        <w:right w:val="none" w:sz="0" w:space="0" w:color="auto"/>
      </w:divBdr>
    </w:div>
    <w:div w:id="1520466181">
      <w:bodyDiv w:val="1"/>
      <w:marLeft w:val="0"/>
      <w:marRight w:val="0"/>
      <w:marTop w:val="0"/>
      <w:marBottom w:val="0"/>
      <w:divBdr>
        <w:top w:val="none" w:sz="0" w:space="0" w:color="auto"/>
        <w:left w:val="none" w:sz="0" w:space="0" w:color="auto"/>
        <w:bottom w:val="none" w:sz="0" w:space="0" w:color="auto"/>
        <w:right w:val="none" w:sz="0" w:space="0" w:color="auto"/>
      </w:divBdr>
    </w:div>
    <w:div w:id="1529021714">
      <w:bodyDiv w:val="1"/>
      <w:marLeft w:val="0"/>
      <w:marRight w:val="0"/>
      <w:marTop w:val="0"/>
      <w:marBottom w:val="0"/>
      <w:divBdr>
        <w:top w:val="none" w:sz="0" w:space="0" w:color="auto"/>
        <w:left w:val="none" w:sz="0" w:space="0" w:color="auto"/>
        <w:bottom w:val="none" w:sz="0" w:space="0" w:color="auto"/>
        <w:right w:val="none" w:sz="0" w:space="0" w:color="auto"/>
      </w:divBdr>
    </w:div>
    <w:div w:id="1560433912">
      <w:bodyDiv w:val="1"/>
      <w:marLeft w:val="0"/>
      <w:marRight w:val="0"/>
      <w:marTop w:val="0"/>
      <w:marBottom w:val="0"/>
      <w:divBdr>
        <w:top w:val="none" w:sz="0" w:space="0" w:color="auto"/>
        <w:left w:val="none" w:sz="0" w:space="0" w:color="auto"/>
        <w:bottom w:val="none" w:sz="0" w:space="0" w:color="auto"/>
        <w:right w:val="none" w:sz="0" w:space="0" w:color="auto"/>
      </w:divBdr>
    </w:div>
    <w:div w:id="1564098217">
      <w:bodyDiv w:val="1"/>
      <w:marLeft w:val="0"/>
      <w:marRight w:val="0"/>
      <w:marTop w:val="0"/>
      <w:marBottom w:val="0"/>
      <w:divBdr>
        <w:top w:val="none" w:sz="0" w:space="0" w:color="auto"/>
        <w:left w:val="none" w:sz="0" w:space="0" w:color="auto"/>
        <w:bottom w:val="none" w:sz="0" w:space="0" w:color="auto"/>
        <w:right w:val="none" w:sz="0" w:space="0" w:color="auto"/>
      </w:divBdr>
    </w:div>
    <w:div w:id="1570113781">
      <w:bodyDiv w:val="1"/>
      <w:marLeft w:val="0"/>
      <w:marRight w:val="0"/>
      <w:marTop w:val="0"/>
      <w:marBottom w:val="0"/>
      <w:divBdr>
        <w:top w:val="none" w:sz="0" w:space="0" w:color="auto"/>
        <w:left w:val="none" w:sz="0" w:space="0" w:color="auto"/>
        <w:bottom w:val="none" w:sz="0" w:space="0" w:color="auto"/>
        <w:right w:val="none" w:sz="0" w:space="0" w:color="auto"/>
      </w:divBdr>
    </w:div>
    <w:div w:id="1578980381">
      <w:bodyDiv w:val="1"/>
      <w:marLeft w:val="0"/>
      <w:marRight w:val="0"/>
      <w:marTop w:val="0"/>
      <w:marBottom w:val="0"/>
      <w:divBdr>
        <w:top w:val="none" w:sz="0" w:space="0" w:color="auto"/>
        <w:left w:val="none" w:sz="0" w:space="0" w:color="auto"/>
        <w:bottom w:val="none" w:sz="0" w:space="0" w:color="auto"/>
        <w:right w:val="none" w:sz="0" w:space="0" w:color="auto"/>
      </w:divBdr>
    </w:div>
    <w:div w:id="1606839543">
      <w:bodyDiv w:val="1"/>
      <w:marLeft w:val="0"/>
      <w:marRight w:val="0"/>
      <w:marTop w:val="0"/>
      <w:marBottom w:val="0"/>
      <w:divBdr>
        <w:top w:val="none" w:sz="0" w:space="0" w:color="auto"/>
        <w:left w:val="none" w:sz="0" w:space="0" w:color="auto"/>
        <w:bottom w:val="none" w:sz="0" w:space="0" w:color="auto"/>
        <w:right w:val="none" w:sz="0" w:space="0" w:color="auto"/>
      </w:divBdr>
    </w:div>
    <w:div w:id="1617328143">
      <w:bodyDiv w:val="1"/>
      <w:marLeft w:val="0"/>
      <w:marRight w:val="0"/>
      <w:marTop w:val="0"/>
      <w:marBottom w:val="0"/>
      <w:divBdr>
        <w:top w:val="none" w:sz="0" w:space="0" w:color="auto"/>
        <w:left w:val="none" w:sz="0" w:space="0" w:color="auto"/>
        <w:bottom w:val="none" w:sz="0" w:space="0" w:color="auto"/>
        <w:right w:val="none" w:sz="0" w:space="0" w:color="auto"/>
      </w:divBdr>
    </w:div>
    <w:div w:id="1624463938">
      <w:bodyDiv w:val="1"/>
      <w:marLeft w:val="0"/>
      <w:marRight w:val="0"/>
      <w:marTop w:val="0"/>
      <w:marBottom w:val="0"/>
      <w:divBdr>
        <w:top w:val="none" w:sz="0" w:space="0" w:color="auto"/>
        <w:left w:val="none" w:sz="0" w:space="0" w:color="auto"/>
        <w:bottom w:val="none" w:sz="0" w:space="0" w:color="auto"/>
        <w:right w:val="none" w:sz="0" w:space="0" w:color="auto"/>
      </w:divBdr>
    </w:div>
    <w:div w:id="1639677230">
      <w:bodyDiv w:val="1"/>
      <w:marLeft w:val="0"/>
      <w:marRight w:val="0"/>
      <w:marTop w:val="0"/>
      <w:marBottom w:val="0"/>
      <w:divBdr>
        <w:top w:val="none" w:sz="0" w:space="0" w:color="auto"/>
        <w:left w:val="none" w:sz="0" w:space="0" w:color="auto"/>
        <w:bottom w:val="none" w:sz="0" w:space="0" w:color="auto"/>
        <w:right w:val="none" w:sz="0" w:space="0" w:color="auto"/>
      </w:divBdr>
    </w:div>
    <w:div w:id="1644040205">
      <w:bodyDiv w:val="1"/>
      <w:marLeft w:val="0"/>
      <w:marRight w:val="0"/>
      <w:marTop w:val="0"/>
      <w:marBottom w:val="0"/>
      <w:divBdr>
        <w:top w:val="none" w:sz="0" w:space="0" w:color="auto"/>
        <w:left w:val="none" w:sz="0" w:space="0" w:color="auto"/>
        <w:bottom w:val="none" w:sz="0" w:space="0" w:color="auto"/>
        <w:right w:val="none" w:sz="0" w:space="0" w:color="auto"/>
      </w:divBdr>
    </w:div>
    <w:div w:id="1652061266">
      <w:bodyDiv w:val="1"/>
      <w:marLeft w:val="0"/>
      <w:marRight w:val="0"/>
      <w:marTop w:val="0"/>
      <w:marBottom w:val="0"/>
      <w:divBdr>
        <w:top w:val="none" w:sz="0" w:space="0" w:color="auto"/>
        <w:left w:val="none" w:sz="0" w:space="0" w:color="auto"/>
        <w:bottom w:val="none" w:sz="0" w:space="0" w:color="auto"/>
        <w:right w:val="none" w:sz="0" w:space="0" w:color="auto"/>
      </w:divBdr>
    </w:div>
    <w:div w:id="1659726654">
      <w:bodyDiv w:val="1"/>
      <w:marLeft w:val="0"/>
      <w:marRight w:val="0"/>
      <w:marTop w:val="0"/>
      <w:marBottom w:val="0"/>
      <w:divBdr>
        <w:top w:val="none" w:sz="0" w:space="0" w:color="auto"/>
        <w:left w:val="none" w:sz="0" w:space="0" w:color="auto"/>
        <w:bottom w:val="none" w:sz="0" w:space="0" w:color="auto"/>
        <w:right w:val="none" w:sz="0" w:space="0" w:color="auto"/>
      </w:divBdr>
    </w:div>
    <w:div w:id="1660234542">
      <w:bodyDiv w:val="1"/>
      <w:marLeft w:val="0"/>
      <w:marRight w:val="0"/>
      <w:marTop w:val="0"/>
      <w:marBottom w:val="0"/>
      <w:divBdr>
        <w:top w:val="none" w:sz="0" w:space="0" w:color="auto"/>
        <w:left w:val="none" w:sz="0" w:space="0" w:color="auto"/>
        <w:bottom w:val="none" w:sz="0" w:space="0" w:color="auto"/>
        <w:right w:val="none" w:sz="0" w:space="0" w:color="auto"/>
      </w:divBdr>
    </w:div>
    <w:div w:id="1665619937">
      <w:bodyDiv w:val="1"/>
      <w:marLeft w:val="0"/>
      <w:marRight w:val="0"/>
      <w:marTop w:val="0"/>
      <w:marBottom w:val="0"/>
      <w:divBdr>
        <w:top w:val="none" w:sz="0" w:space="0" w:color="auto"/>
        <w:left w:val="none" w:sz="0" w:space="0" w:color="auto"/>
        <w:bottom w:val="none" w:sz="0" w:space="0" w:color="auto"/>
        <w:right w:val="none" w:sz="0" w:space="0" w:color="auto"/>
      </w:divBdr>
    </w:div>
    <w:div w:id="1672761034">
      <w:bodyDiv w:val="1"/>
      <w:marLeft w:val="0"/>
      <w:marRight w:val="0"/>
      <w:marTop w:val="0"/>
      <w:marBottom w:val="0"/>
      <w:divBdr>
        <w:top w:val="none" w:sz="0" w:space="0" w:color="auto"/>
        <w:left w:val="none" w:sz="0" w:space="0" w:color="auto"/>
        <w:bottom w:val="none" w:sz="0" w:space="0" w:color="auto"/>
        <w:right w:val="none" w:sz="0" w:space="0" w:color="auto"/>
      </w:divBdr>
    </w:div>
    <w:div w:id="1697845716">
      <w:bodyDiv w:val="1"/>
      <w:marLeft w:val="0"/>
      <w:marRight w:val="0"/>
      <w:marTop w:val="0"/>
      <w:marBottom w:val="0"/>
      <w:divBdr>
        <w:top w:val="none" w:sz="0" w:space="0" w:color="auto"/>
        <w:left w:val="none" w:sz="0" w:space="0" w:color="auto"/>
        <w:bottom w:val="none" w:sz="0" w:space="0" w:color="auto"/>
        <w:right w:val="none" w:sz="0" w:space="0" w:color="auto"/>
      </w:divBdr>
    </w:div>
    <w:div w:id="1721321225">
      <w:bodyDiv w:val="1"/>
      <w:marLeft w:val="0"/>
      <w:marRight w:val="0"/>
      <w:marTop w:val="0"/>
      <w:marBottom w:val="0"/>
      <w:divBdr>
        <w:top w:val="none" w:sz="0" w:space="0" w:color="auto"/>
        <w:left w:val="none" w:sz="0" w:space="0" w:color="auto"/>
        <w:bottom w:val="none" w:sz="0" w:space="0" w:color="auto"/>
        <w:right w:val="none" w:sz="0" w:space="0" w:color="auto"/>
      </w:divBdr>
    </w:div>
    <w:div w:id="1739010900">
      <w:bodyDiv w:val="1"/>
      <w:marLeft w:val="0"/>
      <w:marRight w:val="0"/>
      <w:marTop w:val="0"/>
      <w:marBottom w:val="0"/>
      <w:divBdr>
        <w:top w:val="none" w:sz="0" w:space="0" w:color="auto"/>
        <w:left w:val="none" w:sz="0" w:space="0" w:color="auto"/>
        <w:bottom w:val="none" w:sz="0" w:space="0" w:color="auto"/>
        <w:right w:val="none" w:sz="0" w:space="0" w:color="auto"/>
      </w:divBdr>
    </w:div>
    <w:div w:id="1742406414">
      <w:bodyDiv w:val="1"/>
      <w:marLeft w:val="0"/>
      <w:marRight w:val="0"/>
      <w:marTop w:val="0"/>
      <w:marBottom w:val="0"/>
      <w:divBdr>
        <w:top w:val="none" w:sz="0" w:space="0" w:color="auto"/>
        <w:left w:val="none" w:sz="0" w:space="0" w:color="auto"/>
        <w:bottom w:val="none" w:sz="0" w:space="0" w:color="auto"/>
        <w:right w:val="none" w:sz="0" w:space="0" w:color="auto"/>
      </w:divBdr>
    </w:div>
    <w:div w:id="1757165849">
      <w:bodyDiv w:val="1"/>
      <w:marLeft w:val="0"/>
      <w:marRight w:val="0"/>
      <w:marTop w:val="0"/>
      <w:marBottom w:val="0"/>
      <w:divBdr>
        <w:top w:val="none" w:sz="0" w:space="0" w:color="auto"/>
        <w:left w:val="none" w:sz="0" w:space="0" w:color="auto"/>
        <w:bottom w:val="none" w:sz="0" w:space="0" w:color="auto"/>
        <w:right w:val="none" w:sz="0" w:space="0" w:color="auto"/>
      </w:divBdr>
    </w:div>
    <w:div w:id="1768230039">
      <w:bodyDiv w:val="1"/>
      <w:marLeft w:val="0"/>
      <w:marRight w:val="0"/>
      <w:marTop w:val="0"/>
      <w:marBottom w:val="0"/>
      <w:divBdr>
        <w:top w:val="none" w:sz="0" w:space="0" w:color="auto"/>
        <w:left w:val="none" w:sz="0" w:space="0" w:color="auto"/>
        <w:bottom w:val="none" w:sz="0" w:space="0" w:color="auto"/>
        <w:right w:val="none" w:sz="0" w:space="0" w:color="auto"/>
      </w:divBdr>
    </w:div>
    <w:div w:id="1769547382">
      <w:bodyDiv w:val="1"/>
      <w:marLeft w:val="0"/>
      <w:marRight w:val="0"/>
      <w:marTop w:val="0"/>
      <w:marBottom w:val="0"/>
      <w:divBdr>
        <w:top w:val="none" w:sz="0" w:space="0" w:color="auto"/>
        <w:left w:val="none" w:sz="0" w:space="0" w:color="auto"/>
        <w:bottom w:val="none" w:sz="0" w:space="0" w:color="auto"/>
        <w:right w:val="none" w:sz="0" w:space="0" w:color="auto"/>
      </w:divBdr>
    </w:div>
    <w:div w:id="1773552735">
      <w:bodyDiv w:val="1"/>
      <w:marLeft w:val="0"/>
      <w:marRight w:val="0"/>
      <w:marTop w:val="0"/>
      <w:marBottom w:val="0"/>
      <w:divBdr>
        <w:top w:val="none" w:sz="0" w:space="0" w:color="auto"/>
        <w:left w:val="none" w:sz="0" w:space="0" w:color="auto"/>
        <w:bottom w:val="none" w:sz="0" w:space="0" w:color="auto"/>
        <w:right w:val="none" w:sz="0" w:space="0" w:color="auto"/>
      </w:divBdr>
    </w:div>
    <w:div w:id="1782382786">
      <w:bodyDiv w:val="1"/>
      <w:marLeft w:val="0"/>
      <w:marRight w:val="0"/>
      <w:marTop w:val="0"/>
      <w:marBottom w:val="0"/>
      <w:divBdr>
        <w:top w:val="none" w:sz="0" w:space="0" w:color="auto"/>
        <w:left w:val="none" w:sz="0" w:space="0" w:color="auto"/>
        <w:bottom w:val="none" w:sz="0" w:space="0" w:color="auto"/>
        <w:right w:val="none" w:sz="0" w:space="0" w:color="auto"/>
      </w:divBdr>
    </w:div>
    <w:div w:id="1798790945">
      <w:bodyDiv w:val="1"/>
      <w:marLeft w:val="0"/>
      <w:marRight w:val="0"/>
      <w:marTop w:val="0"/>
      <w:marBottom w:val="0"/>
      <w:divBdr>
        <w:top w:val="none" w:sz="0" w:space="0" w:color="auto"/>
        <w:left w:val="none" w:sz="0" w:space="0" w:color="auto"/>
        <w:bottom w:val="none" w:sz="0" w:space="0" w:color="auto"/>
        <w:right w:val="none" w:sz="0" w:space="0" w:color="auto"/>
      </w:divBdr>
    </w:div>
    <w:div w:id="1802116377">
      <w:bodyDiv w:val="1"/>
      <w:marLeft w:val="0"/>
      <w:marRight w:val="0"/>
      <w:marTop w:val="0"/>
      <w:marBottom w:val="0"/>
      <w:divBdr>
        <w:top w:val="none" w:sz="0" w:space="0" w:color="auto"/>
        <w:left w:val="none" w:sz="0" w:space="0" w:color="auto"/>
        <w:bottom w:val="none" w:sz="0" w:space="0" w:color="auto"/>
        <w:right w:val="none" w:sz="0" w:space="0" w:color="auto"/>
      </w:divBdr>
    </w:div>
    <w:div w:id="1810053842">
      <w:bodyDiv w:val="1"/>
      <w:marLeft w:val="0"/>
      <w:marRight w:val="0"/>
      <w:marTop w:val="0"/>
      <w:marBottom w:val="0"/>
      <w:divBdr>
        <w:top w:val="none" w:sz="0" w:space="0" w:color="auto"/>
        <w:left w:val="none" w:sz="0" w:space="0" w:color="auto"/>
        <w:bottom w:val="none" w:sz="0" w:space="0" w:color="auto"/>
        <w:right w:val="none" w:sz="0" w:space="0" w:color="auto"/>
      </w:divBdr>
    </w:div>
    <w:div w:id="1811635534">
      <w:bodyDiv w:val="1"/>
      <w:marLeft w:val="0"/>
      <w:marRight w:val="0"/>
      <w:marTop w:val="0"/>
      <w:marBottom w:val="0"/>
      <w:divBdr>
        <w:top w:val="none" w:sz="0" w:space="0" w:color="auto"/>
        <w:left w:val="none" w:sz="0" w:space="0" w:color="auto"/>
        <w:bottom w:val="none" w:sz="0" w:space="0" w:color="auto"/>
        <w:right w:val="none" w:sz="0" w:space="0" w:color="auto"/>
      </w:divBdr>
    </w:div>
    <w:div w:id="1813020275">
      <w:bodyDiv w:val="1"/>
      <w:marLeft w:val="0"/>
      <w:marRight w:val="0"/>
      <w:marTop w:val="0"/>
      <w:marBottom w:val="0"/>
      <w:divBdr>
        <w:top w:val="none" w:sz="0" w:space="0" w:color="auto"/>
        <w:left w:val="none" w:sz="0" w:space="0" w:color="auto"/>
        <w:bottom w:val="none" w:sz="0" w:space="0" w:color="auto"/>
        <w:right w:val="none" w:sz="0" w:space="0" w:color="auto"/>
      </w:divBdr>
    </w:div>
    <w:div w:id="1825000762">
      <w:bodyDiv w:val="1"/>
      <w:marLeft w:val="0"/>
      <w:marRight w:val="0"/>
      <w:marTop w:val="0"/>
      <w:marBottom w:val="0"/>
      <w:divBdr>
        <w:top w:val="none" w:sz="0" w:space="0" w:color="auto"/>
        <w:left w:val="none" w:sz="0" w:space="0" w:color="auto"/>
        <w:bottom w:val="none" w:sz="0" w:space="0" w:color="auto"/>
        <w:right w:val="none" w:sz="0" w:space="0" w:color="auto"/>
      </w:divBdr>
    </w:div>
    <w:div w:id="1833443677">
      <w:bodyDiv w:val="1"/>
      <w:marLeft w:val="0"/>
      <w:marRight w:val="0"/>
      <w:marTop w:val="0"/>
      <w:marBottom w:val="0"/>
      <w:divBdr>
        <w:top w:val="none" w:sz="0" w:space="0" w:color="auto"/>
        <w:left w:val="none" w:sz="0" w:space="0" w:color="auto"/>
        <w:bottom w:val="none" w:sz="0" w:space="0" w:color="auto"/>
        <w:right w:val="none" w:sz="0" w:space="0" w:color="auto"/>
      </w:divBdr>
    </w:div>
    <w:div w:id="1846942805">
      <w:bodyDiv w:val="1"/>
      <w:marLeft w:val="0"/>
      <w:marRight w:val="0"/>
      <w:marTop w:val="0"/>
      <w:marBottom w:val="0"/>
      <w:divBdr>
        <w:top w:val="none" w:sz="0" w:space="0" w:color="auto"/>
        <w:left w:val="none" w:sz="0" w:space="0" w:color="auto"/>
        <w:bottom w:val="none" w:sz="0" w:space="0" w:color="auto"/>
        <w:right w:val="none" w:sz="0" w:space="0" w:color="auto"/>
      </w:divBdr>
    </w:div>
    <w:div w:id="1849127410">
      <w:bodyDiv w:val="1"/>
      <w:marLeft w:val="0"/>
      <w:marRight w:val="0"/>
      <w:marTop w:val="0"/>
      <w:marBottom w:val="0"/>
      <w:divBdr>
        <w:top w:val="none" w:sz="0" w:space="0" w:color="auto"/>
        <w:left w:val="none" w:sz="0" w:space="0" w:color="auto"/>
        <w:bottom w:val="none" w:sz="0" w:space="0" w:color="auto"/>
        <w:right w:val="none" w:sz="0" w:space="0" w:color="auto"/>
      </w:divBdr>
    </w:div>
    <w:div w:id="1853834584">
      <w:bodyDiv w:val="1"/>
      <w:marLeft w:val="0"/>
      <w:marRight w:val="0"/>
      <w:marTop w:val="0"/>
      <w:marBottom w:val="0"/>
      <w:divBdr>
        <w:top w:val="none" w:sz="0" w:space="0" w:color="auto"/>
        <w:left w:val="none" w:sz="0" w:space="0" w:color="auto"/>
        <w:bottom w:val="none" w:sz="0" w:space="0" w:color="auto"/>
        <w:right w:val="none" w:sz="0" w:space="0" w:color="auto"/>
      </w:divBdr>
    </w:div>
    <w:div w:id="1855728568">
      <w:bodyDiv w:val="1"/>
      <w:marLeft w:val="0"/>
      <w:marRight w:val="0"/>
      <w:marTop w:val="0"/>
      <w:marBottom w:val="0"/>
      <w:divBdr>
        <w:top w:val="none" w:sz="0" w:space="0" w:color="auto"/>
        <w:left w:val="none" w:sz="0" w:space="0" w:color="auto"/>
        <w:bottom w:val="none" w:sz="0" w:space="0" w:color="auto"/>
        <w:right w:val="none" w:sz="0" w:space="0" w:color="auto"/>
      </w:divBdr>
    </w:div>
    <w:div w:id="1866477870">
      <w:bodyDiv w:val="1"/>
      <w:marLeft w:val="0"/>
      <w:marRight w:val="0"/>
      <w:marTop w:val="0"/>
      <w:marBottom w:val="0"/>
      <w:divBdr>
        <w:top w:val="none" w:sz="0" w:space="0" w:color="auto"/>
        <w:left w:val="none" w:sz="0" w:space="0" w:color="auto"/>
        <w:bottom w:val="none" w:sz="0" w:space="0" w:color="auto"/>
        <w:right w:val="none" w:sz="0" w:space="0" w:color="auto"/>
      </w:divBdr>
    </w:div>
    <w:div w:id="1876383975">
      <w:bodyDiv w:val="1"/>
      <w:marLeft w:val="0"/>
      <w:marRight w:val="0"/>
      <w:marTop w:val="0"/>
      <w:marBottom w:val="0"/>
      <w:divBdr>
        <w:top w:val="none" w:sz="0" w:space="0" w:color="auto"/>
        <w:left w:val="none" w:sz="0" w:space="0" w:color="auto"/>
        <w:bottom w:val="none" w:sz="0" w:space="0" w:color="auto"/>
        <w:right w:val="none" w:sz="0" w:space="0" w:color="auto"/>
      </w:divBdr>
    </w:div>
    <w:div w:id="1906065215">
      <w:bodyDiv w:val="1"/>
      <w:marLeft w:val="0"/>
      <w:marRight w:val="0"/>
      <w:marTop w:val="0"/>
      <w:marBottom w:val="0"/>
      <w:divBdr>
        <w:top w:val="none" w:sz="0" w:space="0" w:color="auto"/>
        <w:left w:val="none" w:sz="0" w:space="0" w:color="auto"/>
        <w:bottom w:val="none" w:sz="0" w:space="0" w:color="auto"/>
        <w:right w:val="none" w:sz="0" w:space="0" w:color="auto"/>
      </w:divBdr>
    </w:div>
    <w:div w:id="1917324161">
      <w:bodyDiv w:val="1"/>
      <w:marLeft w:val="0"/>
      <w:marRight w:val="0"/>
      <w:marTop w:val="0"/>
      <w:marBottom w:val="0"/>
      <w:divBdr>
        <w:top w:val="none" w:sz="0" w:space="0" w:color="auto"/>
        <w:left w:val="none" w:sz="0" w:space="0" w:color="auto"/>
        <w:bottom w:val="none" w:sz="0" w:space="0" w:color="auto"/>
        <w:right w:val="none" w:sz="0" w:space="0" w:color="auto"/>
      </w:divBdr>
    </w:div>
    <w:div w:id="1921941110">
      <w:bodyDiv w:val="1"/>
      <w:marLeft w:val="0"/>
      <w:marRight w:val="0"/>
      <w:marTop w:val="0"/>
      <w:marBottom w:val="0"/>
      <w:divBdr>
        <w:top w:val="none" w:sz="0" w:space="0" w:color="auto"/>
        <w:left w:val="none" w:sz="0" w:space="0" w:color="auto"/>
        <w:bottom w:val="none" w:sz="0" w:space="0" w:color="auto"/>
        <w:right w:val="none" w:sz="0" w:space="0" w:color="auto"/>
      </w:divBdr>
    </w:div>
    <w:div w:id="1970893667">
      <w:bodyDiv w:val="1"/>
      <w:marLeft w:val="0"/>
      <w:marRight w:val="0"/>
      <w:marTop w:val="0"/>
      <w:marBottom w:val="0"/>
      <w:divBdr>
        <w:top w:val="none" w:sz="0" w:space="0" w:color="auto"/>
        <w:left w:val="none" w:sz="0" w:space="0" w:color="auto"/>
        <w:bottom w:val="none" w:sz="0" w:space="0" w:color="auto"/>
        <w:right w:val="none" w:sz="0" w:space="0" w:color="auto"/>
      </w:divBdr>
    </w:div>
    <w:div w:id="1973057300">
      <w:bodyDiv w:val="1"/>
      <w:marLeft w:val="0"/>
      <w:marRight w:val="0"/>
      <w:marTop w:val="0"/>
      <w:marBottom w:val="0"/>
      <w:divBdr>
        <w:top w:val="none" w:sz="0" w:space="0" w:color="auto"/>
        <w:left w:val="none" w:sz="0" w:space="0" w:color="auto"/>
        <w:bottom w:val="none" w:sz="0" w:space="0" w:color="auto"/>
        <w:right w:val="none" w:sz="0" w:space="0" w:color="auto"/>
      </w:divBdr>
    </w:div>
    <w:div w:id="1979071065">
      <w:bodyDiv w:val="1"/>
      <w:marLeft w:val="0"/>
      <w:marRight w:val="0"/>
      <w:marTop w:val="0"/>
      <w:marBottom w:val="0"/>
      <w:divBdr>
        <w:top w:val="none" w:sz="0" w:space="0" w:color="auto"/>
        <w:left w:val="none" w:sz="0" w:space="0" w:color="auto"/>
        <w:bottom w:val="none" w:sz="0" w:space="0" w:color="auto"/>
        <w:right w:val="none" w:sz="0" w:space="0" w:color="auto"/>
      </w:divBdr>
    </w:div>
    <w:div w:id="1984960989">
      <w:bodyDiv w:val="1"/>
      <w:marLeft w:val="0"/>
      <w:marRight w:val="0"/>
      <w:marTop w:val="0"/>
      <w:marBottom w:val="0"/>
      <w:divBdr>
        <w:top w:val="none" w:sz="0" w:space="0" w:color="auto"/>
        <w:left w:val="none" w:sz="0" w:space="0" w:color="auto"/>
        <w:bottom w:val="none" w:sz="0" w:space="0" w:color="auto"/>
        <w:right w:val="none" w:sz="0" w:space="0" w:color="auto"/>
      </w:divBdr>
    </w:div>
    <w:div w:id="1996060204">
      <w:bodyDiv w:val="1"/>
      <w:marLeft w:val="0"/>
      <w:marRight w:val="0"/>
      <w:marTop w:val="0"/>
      <w:marBottom w:val="0"/>
      <w:divBdr>
        <w:top w:val="none" w:sz="0" w:space="0" w:color="auto"/>
        <w:left w:val="none" w:sz="0" w:space="0" w:color="auto"/>
        <w:bottom w:val="none" w:sz="0" w:space="0" w:color="auto"/>
        <w:right w:val="none" w:sz="0" w:space="0" w:color="auto"/>
      </w:divBdr>
    </w:div>
    <w:div w:id="2024042937">
      <w:bodyDiv w:val="1"/>
      <w:marLeft w:val="0"/>
      <w:marRight w:val="0"/>
      <w:marTop w:val="0"/>
      <w:marBottom w:val="0"/>
      <w:divBdr>
        <w:top w:val="none" w:sz="0" w:space="0" w:color="auto"/>
        <w:left w:val="none" w:sz="0" w:space="0" w:color="auto"/>
        <w:bottom w:val="none" w:sz="0" w:space="0" w:color="auto"/>
        <w:right w:val="none" w:sz="0" w:space="0" w:color="auto"/>
      </w:divBdr>
    </w:div>
    <w:div w:id="2028436025">
      <w:bodyDiv w:val="1"/>
      <w:marLeft w:val="0"/>
      <w:marRight w:val="0"/>
      <w:marTop w:val="0"/>
      <w:marBottom w:val="0"/>
      <w:divBdr>
        <w:top w:val="none" w:sz="0" w:space="0" w:color="auto"/>
        <w:left w:val="none" w:sz="0" w:space="0" w:color="auto"/>
        <w:bottom w:val="none" w:sz="0" w:space="0" w:color="auto"/>
        <w:right w:val="none" w:sz="0" w:space="0" w:color="auto"/>
      </w:divBdr>
    </w:div>
    <w:div w:id="2029746254">
      <w:bodyDiv w:val="1"/>
      <w:marLeft w:val="0"/>
      <w:marRight w:val="0"/>
      <w:marTop w:val="0"/>
      <w:marBottom w:val="0"/>
      <w:divBdr>
        <w:top w:val="none" w:sz="0" w:space="0" w:color="auto"/>
        <w:left w:val="none" w:sz="0" w:space="0" w:color="auto"/>
        <w:bottom w:val="none" w:sz="0" w:space="0" w:color="auto"/>
        <w:right w:val="none" w:sz="0" w:space="0" w:color="auto"/>
      </w:divBdr>
    </w:div>
    <w:div w:id="2046784666">
      <w:bodyDiv w:val="1"/>
      <w:marLeft w:val="0"/>
      <w:marRight w:val="0"/>
      <w:marTop w:val="0"/>
      <w:marBottom w:val="0"/>
      <w:divBdr>
        <w:top w:val="none" w:sz="0" w:space="0" w:color="auto"/>
        <w:left w:val="none" w:sz="0" w:space="0" w:color="auto"/>
        <w:bottom w:val="none" w:sz="0" w:space="0" w:color="auto"/>
        <w:right w:val="none" w:sz="0" w:space="0" w:color="auto"/>
      </w:divBdr>
    </w:div>
    <w:div w:id="2059938609">
      <w:bodyDiv w:val="1"/>
      <w:marLeft w:val="0"/>
      <w:marRight w:val="0"/>
      <w:marTop w:val="0"/>
      <w:marBottom w:val="0"/>
      <w:divBdr>
        <w:top w:val="none" w:sz="0" w:space="0" w:color="auto"/>
        <w:left w:val="none" w:sz="0" w:space="0" w:color="auto"/>
        <w:bottom w:val="none" w:sz="0" w:space="0" w:color="auto"/>
        <w:right w:val="none" w:sz="0" w:space="0" w:color="auto"/>
      </w:divBdr>
    </w:div>
    <w:div w:id="2068454406">
      <w:bodyDiv w:val="1"/>
      <w:marLeft w:val="0"/>
      <w:marRight w:val="0"/>
      <w:marTop w:val="0"/>
      <w:marBottom w:val="0"/>
      <w:divBdr>
        <w:top w:val="none" w:sz="0" w:space="0" w:color="auto"/>
        <w:left w:val="none" w:sz="0" w:space="0" w:color="auto"/>
        <w:bottom w:val="none" w:sz="0" w:space="0" w:color="auto"/>
        <w:right w:val="none" w:sz="0" w:space="0" w:color="auto"/>
      </w:divBdr>
    </w:div>
    <w:div w:id="2089765677">
      <w:bodyDiv w:val="1"/>
      <w:marLeft w:val="0"/>
      <w:marRight w:val="0"/>
      <w:marTop w:val="0"/>
      <w:marBottom w:val="0"/>
      <w:divBdr>
        <w:top w:val="none" w:sz="0" w:space="0" w:color="auto"/>
        <w:left w:val="none" w:sz="0" w:space="0" w:color="auto"/>
        <w:bottom w:val="none" w:sz="0" w:space="0" w:color="auto"/>
        <w:right w:val="none" w:sz="0" w:space="0" w:color="auto"/>
      </w:divBdr>
    </w:div>
    <w:div w:id="2096707062">
      <w:bodyDiv w:val="1"/>
      <w:marLeft w:val="0"/>
      <w:marRight w:val="0"/>
      <w:marTop w:val="0"/>
      <w:marBottom w:val="0"/>
      <w:divBdr>
        <w:top w:val="none" w:sz="0" w:space="0" w:color="auto"/>
        <w:left w:val="none" w:sz="0" w:space="0" w:color="auto"/>
        <w:bottom w:val="none" w:sz="0" w:space="0" w:color="auto"/>
        <w:right w:val="none" w:sz="0" w:space="0" w:color="auto"/>
      </w:divBdr>
    </w:div>
    <w:div w:id="2108117291">
      <w:bodyDiv w:val="1"/>
      <w:marLeft w:val="0"/>
      <w:marRight w:val="0"/>
      <w:marTop w:val="0"/>
      <w:marBottom w:val="0"/>
      <w:divBdr>
        <w:top w:val="none" w:sz="0" w:space="0" w:color="auto"/>
        <w:left w:val="none" w:sz="0" w:space="0" w:color="auto"/>
        <w:bottom w:val="none" w:sz="0" w:space="0" w:color="auto"/>
        <w:right w:val="none" w:sz="0" w:space="0" w:color="auto"/>
      </w:divBdr>
    </w:div>
    <w:div w:id="2108304632">
      <w:bodyDiv w:val="1"/>
      <w:marLeft w:val="0"/>
      <w:marRight w:val="0"/>
      <w:marTop w:val="0"/>
      <w:marBottom w:val="0"/>
      <w:divBdr>
        <w:top w:val="none" w:sz="0" w:space="0" w:color="auto"/>
        <w:left w:val="none" w:sz="0" w:space="0" w:color="auto"/>
        <w:bottom w:val="none" w:sz="0" w:space="0" w:color="auto"/>
        <w:right w:val="none" w:sz="0" w:space="0" w:color="auto"/>
      </w:divBdr>
    </w:div>
    <w:div w:id="2110469925">
      <w:bodyDiv w:val="1"/>
      <w:marLeft w:val="0"/>
      <w:marRight w:val="0"/>
      <w:marTop w:val="0"/>
      <w:marBottom w:val="0"/>
      <w:divBdr>
        <w:top w:val="none" w:sz="0" w:space="0" w:color="auto"/>
        <w:left w:val="none" w:sz="0" w:space="0" w:color="auto"/>
        <w:bottom w:val="none" w:sz="0" w:space="0" w:color="auto"/>
        <w:right w:val="none" w:sz="0" w:space="0" w:color="auto"/>
      </w:divBdr>
    </w:div>
    <w:div w:id="2120833767">
      <w:bodyDiv w:val="1"/>
      <w:marLeft w:val="0"/>
      <w:marRight w:val="0"/>
      <w:marTop w:val="0"/>
      <w:marBottom w:val="0"/>
      <w:divBdr>
        <w:top w:val="none" w:sz="0" w:space="0" w:color="auto"/>
        <w:left w:val="none" w:sz="0" w:space="0" w:color="auto"/>
        <w:bottom w:val="none" w:sz="0" w:space="0" w:color="auto"/>
        <w:right w:val="none" w:sz="0" w:space="0" w:color="auto"/>
      </w:divBdr>
    </w:div>
    <w:div w:id="2140608459">
      <w:bodyDiv w:val="1"/>
      <w:marLeft w:val="0"/>
      <w:marRight w:val="0"/>
      <w:marTop w:val="0"/>
      <w:marBottom w:val="0"/>
      <w:divBdr>
        <w:top w:val="none" w:sz="0" w:space="0" w:color="auto"/>
        <w:left w:val="none" w:sz="0" w:space="0" w:color="auto"/>
        <w:bottom w:val="none" w:sz="0" w:space="0" w:color="auto"/>
        <w:right w:val="none" w:sz="0" w:space="0" w:color="auto"/>
      </w:divBdr>
    </w:div>
    <w:div w:id="2144228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wmf"/><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oter" Target="footer2.xml"/><Relationship Id="rId5" Type="http://schemas.openxmlformats.org/officeDocument/2006/relationships/styles" Target="styles.xml"/><Relationship Id="rId61"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2.xml"/><Relationship Id="rId8" Type="http://schemas.openxmlformats.org/officeDocument/2006/relationships/footnotes" Target="footnotes.xml"/><Relationship Id="rId51"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oleObject" Target="embeddings/oleObject1.bin"/><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3.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1.xml"/><Relationship Id="rId10" Type="http://schemas.openxmlformats.org/officeDocument/2006/relationships/image" Target="media/image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7C0FF2807B9A44E8895CF6315B1B2AE" ma:contentTypeVersion="15" ma:contentTypeDescription="Utwórz nowy dokument." ma:contentTypeScope="" ma:versionID="472820a10035f27cbf49f5529ecebde5">
  <xsd:schema xmlns:xsd="http://www.w3.org/2001/XMLSchema" xmlns:xs="http://www.w3.org/2001/XMLSchema" xmlns:p="http://schemas.microsoft.com/office/2006/metadata/properties" xmlns:ns2="4de1a386-204a-48b2-9ba0-d2b30d043ab9" xmlns:ns3="5a3b2c8f-2357-46eb-9a03-756c15a626c1" targetNamespace="http://schemas.microsoft.com/office/2006/metadata/properties" ma:root="true" ma:fieldsID="ae88beefebeb9c44adb682805373addc" ns2:_="" ns3:_="">
    <xsd:import namespace="4de1a386-204a-48b2-9ba0-d2b30d043ab9"/>
    <xsd:import namespace="5a3b2c8f-2357-46eb-9a03-756c15a626c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e1a386-204a-48b2-9ba0-d2b30d043a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d781a9d7-77e4-4a07-aacc-fd015db0e0f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a3b2c8f-2357-46eb-9a03-756c15a626c1"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791e5f0-5da5-44e5-b2fa-64ca4afb4f0b}" ma:internalName="TaxCatchAll" ma:showField="CatchAllData" ma:web="5a3b2c8f-2357-46eb-9a03-756c15a626c1">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BC30C30-BDEC-4907-9023-789317A57E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de1a386-204a-48b2-9ba0-d2b30d043ab9"/>
    <ds:schemaRef ds:uri="5a3b2c8f-2357-46eb-9a03-756c15a626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8D187DC-3BA0-4F58-9573-7C0AF97F73AF}">
  <ds:schemaRefs>
    <ds:schemaRef ds:uri="http://schemas.openxmlformats.org/officeDocument/2006/bibliography"/>
  </ds:schemaRefs>
</ds:datastoreItem>
</file>

<file path=customXml/itemProps3.xml><?xml version="1.0" encoding="utf-8"?>
<ds:datastoreItem xmlns:ds="http://schemas.openxmlformats.org/officeDocument/2006/customXml" ds:itemID="{2E2045CB-4568-4A7B-AF47-86958350C25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38</Pages>
  <Words>9963</Words>
  <Characters>59778</Characters>
  <Application>Microsoft Office Word</Application>
  <DocSecurity>0</DocSecurity>
  <Lines>498</Lines>
  <Paragraphs>139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Nowak;MPiechulek BKTe</dc:creator>
  <cp:keywords/>
  <dc:description/>
  <cp:lastModifiedBy>Grzegorz Słodczyk</cp:lastModifiedBy>
  <cp:revision>2</cp:revision>
  <cp:lastPrinted>2025-02-13T10:12:00Z</cp:lastPrinted>
  <dcterms:created xsi:type="dcterms:W3CDTF">2025-02-24T12:30:00Z</dcterms:created>
  <dcterms:modified xsi:type="dcterms:W3CDTF">2025-02-24T12:30:00Z</dcterms:modified>
</cp:coreProperties>
</file>