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8A620" w14:textId="77777777" w:rsidR="00855C47" w:rsidRPr="00855C47" w:rsidRDefault="00855C47" w:rsidP="00855C47">
      <w:pPr>
        <w:widowControl/>
        <w:suppressAutoHyphens w:val="0"/>
        <w:spacing w:after="160"/>
        <w:jc w:val="right"/>
        <w:rPr>
          <w:i/>
        </w:rPr>
      </w:pPr>
      <w:r w:rsidRPr="00855C47">
        <w:rPr>
          <w:rFonts w:ascii="Times New Roman" w:eastAsiaTheme="minorHAnsi" w:hAnsi="Times New Roman" w:cs="Times New Roman"/>
          <w:i/>
          <w:kern w:val="0"/>
          <w:lang w:eastAsia="en-US" w:bidi="ar-SA"/>
        </w:rPr>
        <w:t>Zał</w:t>
      </w:r>
      <w:r w:rsidR="007A5CBD">
        <w:rPr>
          <w:rFonts w:ascii="Times New Roman" w:eastAsiaTheme="minorHAnsi" w:hAnsi="Times New Roman" w:cs="Times New Roman"/>
          <w:i/>
          <w:kern w:val="0"/>
          <w:lang w:eastAsia="en-US" w:bidi="ar-SA"/>
        </w:rPr>
        <w:t>ącznik</w:t>
      </w:r>
      <w:r w:rsidR="009572BB">
        <w:rPr>
          <w:rFonts w:ascii="Times New Roman" w:eastAsiaTheme="minorHAnsi" w:hAnsi="Times New Roman" w:cs="Times New Roman"/>
          <w:i/>
          <w:kern w:val="0"/>
          <w:lang w:eastAsia="en-US" w:bidi="ar-SA"/>
        </w:rPr>
        <w:t xml:space="preserve"> nr 1</w:t>
      </w:r>
    </w:p>
    <w:p w14:paraId="1F19D1E6" w14:textId="77777777" w:rsidR="00855C47" w:rsidRDefault="00855C47" w:rsidP="002F249F">
      <w:pPr>
        <w:widowControl/>
        <w:suppressAutoHyphens w:val="0"/>
        <w:spacing w:after="160"/>
        <w:jc w:val="right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14:paraId="3C9627D7" w14:textId="77777777" w:rsidR="0046629E" w:rsidRDefault="0046629E" w:rsidP="002F249F">
      <w:pPr>
        <w:widowControl/>
        <w:suppressAutoHyphens w:val="0"/>
        <w:spacing w:after="160"/>
        <w:jc w:val="center"/>
        <w:rPr>
          <w:rFonts w:ascii="Times New Roman" w:eastAsiaTheme="minorHAnsi" w:hAnsi="Times New Roman" w:cs="Times New Roman"/>
          <w:b/>
          <w:kern w:val="0"/>
          <w:lang w:eastAsia="en-US" w:bidi="ar-SA"/>
        </w:rPr>
      </w:pPr>
      <w:r w:rsidRPr="003C4BCE">
        <w:rPr>
          <w:rFonts w:ascii="Times New Roman" w:eastAsiaTheme="minorHAnsi" w:hAnsi="Times New Roman" w:cs="Times New Roman"/>
          <w:b/>
          <w:kern w:val="0"/>
          <w:lang w:eastAsia="en-US" w:bidi="ar-SA"/>
        </w:rPr>
        <w:t>OPIS PRZEDMIOTU ZAMÓWIENIA</w:t>
      </w:r>
    </w:p>
    <w:p w14:paraId="6783414A" w14:textId="77777777" w:rsidR="00CF40E7" w:rsidRDefault="00CF40E7" w:rsidP="002F249F">
      <w:pPr>
        <w:widowControl/>
        <w:suppressAutoHyphens w:val="0"/>
        <w:spacing w:after="160"/>
        <w:jc w:val="center"/>
        <w:rPr>
          <w:rFonts w:ascii="Times New Roman" w:eastAsiaTheme="minorHAnsi" w:hAnsi="Times New Roman" w:cs="Times New Roman"/>
          <w:b/>
          <w:kern w:val="0"/>
          <w:lang w:eastAsia="en-US" w:bidi="ar-SA"/>
        </w:rPr>
      </w:pPr>
    </w:p>
    <w:p w14:paraId="316C9A16" w14:textId="77777777" w:rsidR="002F2E37" w:rsidRPr="002F2E37" w:rsidRDefault="00766A98" w:rsidP="00373957">
      <w:pPr>
        <w:pStyle w:val="Default0"/>
        <w:spacing w:after="240"/>
        <w:ind w:firstLine="708"/>
        <w:jc w:val="both"/>
        <w:rPr>
          <w:color w:val="000000" w:themeColor="text1"/>
          <w:sz w:val="23"/>
          <w:szCs w:val="23"/>
        </w:rPr>
      </w:pPr>
      <w:r w:rsidRPr="002F2E37">
        <w:rPr>
          <w:sz w:val="23"/>
          <w:szCs w:val="23"/>
        </w:rPr>
        <w:t xml:space="preserve">Przedmiotem zamówienia jest </w:t>
      </w:r>
      <w:r w:rsidR="00825D98" w:rsidRPr="002F2E37">
        <w:rPr>
          <w:sz w:val="23"/>
          <w:szCs w:val="23"/>
        </w:rPr>
        <w:t>opracowanie</w:t>
      </w:r>
      <w:r w:rsidRPr="002F2E37">
        <w:rPr>
          <w:sz w:val="23"/>
          <w:szCs w:val="23"/>
        </w:rPr>
        <w:t xml:space="preserve"> </w:t>
      </w:r>
      <w:r w:rsidR="004F0BE2" w:rsidRPr="002F2E37">
        <w:rPr>
          <w:sz w:val="23"/>
          <w:szCs w:val="23"/>
        </w:rPr>
        <w:t xml:space="preserve">dokumentacji </w:t>
      </w:r>
      <w:r w:rsidR="00563725" w:rsidRPr="002F2E37">
        <w:rPr>
          <w:sz w:val="23"/>
          <w:szCs w:val="23"/>
        </w:rPr>
        <w:t>technicznej</w:t>
      </w:r>
      <w:r w:rsidR="00D27192">
        <w:rPr>
          <w:sz w:val="23"/>
          <w:szCs w:val="23"/>
        </w:rPr>
        <w:t xml:space="preserve"> </w:t>
      </w:r>
      <w:r w:rsidR="003D219B">
        <w:rPr>
          <w:sz w:val="23"/>
          <w:szCs w:val="23"/>
        </w:rPr>
        <w:t xml:space="preserve">Termomodernizacji </w:t>
      </w:r>
      <w:r w:rsidR="0075395B">
        <w:rPr>
          <w:sz w:val="23"/>
          <w:szCs w:val="23"/>
        </w:rPr>
        <w:t>Szkoły Podstawowej nr 1</w:t>
      </w:r>
      <w:r w:rsidR="003D219B">
        <w:rPr>
          <w:sz w:val="23"/>
          <w:szCs w:val="23"/>
        </w:rPr>
        <w:t xml:space="preserve"> w Łomży</w:t>
      </w:r>
    </w:p>
    <w:p w14:paraId="2E600E8B" w14:textId="1F3627EB" w:rsidR="00D60727" w:rsidRPr="00373957" w:rsidRDefault="001538A5" w:rsidP="002F2E37">
      <w:pPr>
        <w:pStyle w:val="Default0"/>
        <w:spacing w:after="240"/>
        <w:jc w:val="both"/>
        <w:rPr>
          <w:color w:val="auto"/>
        </w:rPr>
      </w:pPr>
      <w:r w:rsidRPr="001538A5"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C84B97C" wp14:editId="1F2CC69B">
            <wp:simplePos x="0" y="0"/>
            <wp:positionH relativeFrom="column">
              <wp:posOffset>-35312</wp:posOffset>
            </wp:positionH>
            <wp:positionV relativeFrom="paragraph">
              <wp:posOffset>1259702</wp:posOffset>
            </wp:positionV>
            <wp:extent cx="5760720" cy="3629025"/>
            <wp:effectExtent l="0" t="0" r="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sp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E37" w:rsidRPr="001538A5">
        <w:rPr>
          <w:color w:val="000000" w:themeColor="text1"/>
        </w:rPr>
        <w:t>Z</w:t>
      </w:r>
      <w:r w:rsidR="00D60727" w:rsidRPr="001538A5">
        <w:rPr>
          <w:color w:val="000000" w:themeColor="text1"/>
        </w:rPr>
        <w:t xml:space="preserve">akres planowanego przedsięwzięcia </w:t>
      </w:r>
      <w:r w:rsidR="002F2E37" w:rsidRPr="001538A5">
        <w:rPr>
          <w:color w:val="000000" w:themeColor="text1"/>
        </w:rPr>
        <w:t xml:space="preserve">obejmuje </w:t>
      </w:r>
      <w:r w:rsidR="003D219B" w:rsidRPr="001538A5">
        <w:rPr>
          <w:color w:val="000000" w:themeColor="text1"/>
        </w:rPr>
        <w:t>opracowanie dokumentacji</w:t>
      </w:r>
      <w:r w:rsidR="00D60727" w:rsidRPr="001538A5">
        <w:rPr>
          <w:color w:val="auto"/>
        </w:rPr>
        <w:t xml:space="preserve"> projektowej</w:t>
      </w:r>
      <w:r w:rsidR="00E8214F" w:rsidRPr="001538A5">
        <w:rPr>
          <w:color w:val="auto"/>
        </w:rPr>
        <w:t xml:space="preserve">, </w:t>
      </w:r>
      <w:r w:rsidR="00E8214F" w:rsidRPr="001538A5">
        <w:t>audytu energetycznego ex ante, świadectwa charakterystyki energetycznej budynku</w:t>
      </w:r>
      <w:r w:rsidR="00D60727" w:rsidRPr="001538A5">
        <w:rPr>
          <w:color w:val="auto"/>
        </w:rPr>
        <w:t xml:space="preserve"> oraz uz</w:t>
      </w:r>
      <w:r w:rsidR="00F839C6" w:rsidRPr="001538A5">
        <w:rPr>
          <w:color w:val="auto"/>
        </w:rPr>
        <w:t>yskanie decyzji o pozwoleniu na </w:t>
      </w:r>
      <w:r w:rsidR="00D60727" w:rsidRPr="001538A5">
        <w:rPr>
          <w:color w:val="auto"/>
        </w:rPr>
        <w:t>budowę lub dokonanie zgłoszenia zamiaru budowy/</w:t>
      </w:r>
      <w:r w:rsidR="00F839C6" w:rsidRPr="001538A5">
        <w:rPr>
          <w:color w:val="auto"/>
        </w:rPr>
        <w:t>wykonania robót budowlanych nie </w:t>
      </w:r>
      <w:r w:rsidR="00D60727" w:rsidRPr="001538A5">
        <w:rPr>
          <w:color w:val="auto"/>
        </w:rPr>
        <w:t>wymagających pozwolenia na budowę, a następnie realizacja zamierzenia budowlanego zgodn</w:t>
      </w:r>
      <w:r w:rsidR="00FD6C66" w:rsidRPr="001538A5">
        <w:rPr>
          <w:color w:val="auto"/>
        </w:rPr>
        <w:t xml:space="preserve">ie z </w:t>
      </w:r>
      <w:r w:rsidR="00D60727" w:rsidRPr="001538A5">
        <w:rPr>
          <w:color w:val="auto"/>
        </w:rPr>
        <w:t xml:space="preserve">opracowaną dokumentacją. </w:t>
      </w:r>
      <w:r w:rsidR="001C7EC7" w:rsidRPr="001538A5">
        <w:rPr>
          <w:color w:val="auto"/>
        </w:rPr>
        <w:t>Szkoła składa się z czterech segmentów</w:t>
      </w:r>
      <w:r w:rsidR="001C7EC7">
        <w:rPr>
          <w:color w:val="auto"/>
        </w:rPr>
        <w:t xml:space="preserve"> dydaktycznych oraz dwóch sal gimnastycznych. </w:t>
      </w:r>
    </w:p>
    <w:p w14:paraId="361AA817" w14:textId="0FB1487A" w:rsidR="007008D6" w:rsidRDefault="001C7EC7" w:rsidP="001C7EC7">
      <w:pPr>
        <w:pStyle w:val="Default0"/>
        <w:spacing w:after="240"/>
        <w:ind w:firstLine="708"/>
        <w:jc w:val="center"/>
        <w:rPr>
          <w:b/>
          <w:sz w:val="23"/>
          <w:szCs w:val="23"/>
        </w:rPr>
      </w:pPr>
      <w:r>
        <w:br w:type="textWrapping" w:clear="all"/>
      </w:r>
      <w:r w:rsidR="007008D6" w:rsidRPr="00B16B5D">
        <w:rPr>
          <w:b/>
          <w:sz w:val="23"/>
          <w:szCs w:val="23"/>
        </w:rPr>
        <w:t xml:space="preserve">Rys. Lokalizacja </w:t>
      </w:r>
      <w:r w:rsidR="003D219B">
        <w:rPr>
          <w:b/>
          <w:sz w:val="23"/>
          <w:szCs w:val="23"/>
        </w:rPr>
        <w:t>budynku</w:t>
      </w:r>
      <w:r w:rsidR="007008D6">
        <w:rPr>
          <w:b/>
          <w:sz w:val="23"/>
          <w:szCs w:val="23"/>
        </w:rPr>
        <w:t xml:space="preserve"> </w:t>
      </w:r>
      <w:r w:rsidR="007008D6" w:rsidRPr="00B16B5D">
        <w:rPr>
          <w:b/>
          <w:sz w:val="23"/>
          <w:szCs w:val="23"/>
        </w:rPr>
        <w:t xml:space="preserve"> – działka </w:t>
      </w:r>
      <w:r>
        <w:rPr>
          <w:b/>
          <w:sz w:val="23"/>
          <w:szCs w:val="23"/>
        </w:rPr>
        <w:t>12169/5</w:t>
      </w:r>
      <w:r w:rsidR="007008D6" w:rsidRPr="00B16B5D">
        <w:rPr>
          <w:b/>
          <w:sz w:val="23"/>
          <w:szCs w:val="23"/>
        </w:rPr>
        <w:t>, położona w obrębie Łomża 1.</w:t>
      </w:r>
    </w:p>
    <w:p w14:paraId="37AF39AC" w14:textId="77777777" w:rsidR="007008D6" w:rsidRDefault="007008D6" w:rsidP="007008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5844419E" w14:textId="0AE5CA08" w:rsidR="007008D6" w:rsidRPr="00C13177" w:rsidRDefault="001C7EC7" w:rsidP="00C1317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Kompleks budynków przeznaczonych</w:t>
      </w:r>
      <w:r w:rsidR="007008D6" w:rsidRPr="00C13177">
        <w:rPr>
          <w:rFonts w:ascii="Times New Roman" w:hAnsi="Times New Roman" w:cs="Times New Roman"/>
        </w:rPr>
        <w:t xml:space="preserve"> </w:t>
      </w:r>
      <w:r w:rsidR="00C13177" w:rsidRPr="00C13177">
        <w:rPr>
          <w:rFonts w:ascii="Times New Roman" w:hAnsi="Times New Roman" w:cs="Times New Roman"/>
        </w:rPr>
        <w:t>do termomodernizacji</w:t>
      </w:r>
      <w:r>
        <w:rPr>
          <w:rFonts w:ascii="Times New Roman" w:hAnsi="Times New Roman" w:cs="Times New Roman"/>
        </w:rPr>
        <w:t xml:space="preserve"> znajdują</w:t>
      </w:r>
      <w:r w:rsidR="007008D6" w:rsidRPr="00C13177">
        <w:rPr>
          <w:rFonts w:ascii="Times New Roman" w:hAnsi="Times New Roman" w:cs="Times New Roman"/>
        </w:rPr>
        <w:t xml:space="preserve"> się </w:t>
      </w:r>
      <w:r w:rsidR="00C13177" w:rsidRPr="00C13177">
        <w:rPr>
          <w:rFonts w:ascii="Times New Roman" w:hAnsi="Times New Roman" w:cs="Times New Roman"/>
        </w:rPr>
        <w:t xml:space="preserve">przy ul. </w:t>
      </w:r>
      <w:r w:rsidR="0075395B">
        <w:rPr>
          <w:rFonts w:ascii="Times New Roman" w:hAnsi="Times New Roman" w:cs="Times New Roman"/>
        </w:rPr>
        <w:t>Władysława Reymonta 9</w:t>
      </w:r>
      <w:r>
        <w:rPr>
          <w:rFonts w:ascii="Times New Roman" w:hAnsi="Times New Roman" w:cs="Times New Roman"/>
        </w:rPr>
        <w:t xml:space="preserve"> </w:t>
      </w:r>
      <w:r w:rsidR="00C13177" w:rsidRPr="00C13177">
        <w:rPr>
          <w:rFonts w:ascii="Times New Roman" w:hAnsi="Times New Roman" w:cs="Times New Roman"/>
        </w:rPr>
        <w:t>w Łomży</w:t>
      </w:r>
      <w:r w:rsidR="007008D6" w:rsidRPr="00C13177">
        <w:rPr>
          <w:rFonts w:ascii="Times New Roman" w:hAnsi="Times New Roman" w:cs="Times New Roman"/>
        </w:rPr>
        <w:t xml:space="preserve">. </w:t>
      </w:r>
      <w:r w:rsidR="00714275" w:rsidRPr="00C13177">
        <w:rPr>
          <w:rFonts w:ascii="Times New Roman" w:hAnsi="Times New Roman" w:cs="Times New Roman"/>
        </w:rPr>
        <w:t xml:space="preserve">Przedmiotowa nieruchomość </w:t>
      </w:r>
      <w:r w:rsidR="007008D6" w:rsidRPr="00C13177">
        <w:rPr>
          <w:rFonts w:ascii="Times New Roman" w:hAnsi="Times New Roman" w:cs="Times New Roman"/>
        </w:rPr>
        <w:t xml:space="preserve">znajduje się bezpośrednio przy </w:t>
      </w:r>
      <w:r w:rsidR="00C13177" w:rsidRPr="00C13177">
        <w:rPr>
          <w:rFonts w:ascii="Times New Roman" w:hAnsi="Times New Roman" w:cs="Times New Roman"/>
        </w:rPr>
        <w:t>ulicy</w:t>
      </w:r>
      <w:r w:rsidR="001538A5">
        <w:rPr>
          <w:rFonts w:ascii="Times New Roman" w:hAnsi="Times New Roman" w:cs="Times New Roman"/>
        </w:rPr>
        <w:t>, co </w:t>
      </w:r>
      <w:r w:rsidR="007008D6" w:rsidRPr="00C13177">
        <w:rPr>
          <w:rFonts w:ascii="Times New Roman" w:hAnsi="Times New Roman" w:cs="Times New Roman"/>
        </w:rPr>
        <w:t>ułatwia komunikację także osobom poruszającym si</w:t>
      </w:r>
      <w:r w:rsidR="001538A5">
        <w:rPr>
          <w:rFonts w:ascii="Times New Roman" w:hAnsi="Times New Roman" w:cs="Times New Roman"/>
        </w:rPr>
        <w:t>ę na wózkach inwalidzkich. Poza </w:t>
      </w:r>
      <w:r w:rsidR="007008D6" w:rsidRPr="00C13177">
        <w:rPr>
          <w:rFonts w:ascii="Times New Roman" w:hAnsi="Times New Roman" w:cs="Times New Roman"/>
        </w:rPr>
        <w:t xml:space="preserve">granicami </w:t>
      </w:r>
      <w:r w:rsidR="00C13177" w:rsidRPr="00C13177">
        <w:rPr>
          <w:rFonts w:ascii="Times New Roman" w:hAnsi="Times New Roman" w:cs="Times New Roman"/>
        </w:rPr>
        <w:t>działki</w:t>
      </w:r>
      <w:r w:rsidR="007008D6" w:rsidRPr="00C13177">
        <w:rPr>
          <w:rFonts w:ascii="Times New Roman" w:hAnsi="Times New Roman" w:cs="Times New Roman"/>
        </w:rPr>
        <w:t>, w bliskim sąsiedztwie znajduje się zabudowa mieszkaniowa wielorodzinna</w:t>
      </w:r>
      <w:r w:rsidR="00C13177" w:rsidRPr="00C13177">
        <w:rPr>
          <w:rFonts w:ascii="Times New Roman" w:hAnsi="Times New Roman" w:cs="Times New Roman"/>
        </w:rPr>
        <w:t xml:space="preserve">, </w:t>
      </w:r>
      <w:r w:rsidR="003924AA">
        <w:rPr>
          <w:rFonts w:ascii="Times New Roman" w:hAnsi="Times New Roman" w:cs="Times New Roman"/>
        </w:rPr>
        <w:t>strefa rekreacji</w:t>
      </w:r>
      <w:r w:rsidR="007008D6" w:rsidRPr="00C13177">
        <w:rPr>
          <w:rFonts w:ascii="Times New Roman" w:hAnsi="Times New Roman" w:cs="Times New Roman"/>
        </w:rPr>
        <w:t xml:space="preserve"> i usługowa.</w:t>
      </w:r>
    </w:p>
    <w:p w14:paraId="4D9624D6" w14:textId="77777777" w:rsidR="00D57B08" w:rsidRPr="00C13177" w:rsidRDefault="00D57B08" w:rsidP="00C13177">
      <w:pPr>
        <w:spacing w:line="276" w:lineRule="auto"/>
        <w:jc w:val="both"/>
        <w:rPr>
          <w:rFonts w:ascii="Times New Roman" w:hAnsi="Times New Roman" w:cs="Times New Roman"/>
        </w:rPr>
      </w:pPr>
      <w:r w:rsidRPr="00C13177">
        <w:rPr>
          <w:rFonts w:ascii="Times New Roman" w:hAnsi="Times New Roman" w:cs="Times New Roman"/>
        </w:rPr>
        <w:t xml:space="preserve">Dokumentację należy opracować w zakresie niezbędnym do uzyskania </w:t>
      </w:r>
      <w:r w:rsidR="009F5132" w:rsidRPr="00C13177">
        <w:rPr>
          <w:rFonts w:ascii="Times New Roman" w:hAnsi="Times New Roman" w:cs="Times New Roman"/>
        </w:rPr>
        <w:t>pozwolenia na </w:t>
      </w:r>
      <w:r w:rsidRPr="00C13177">
        <w:rPr>
          <w:rFonts w:ascii="Times New Roman" w:hAnsi="Times New Roman" w:cs="Times New Roman"/>
        </w:rPr>
        <w:t xml:space="preserve">wykonanie robót w niej ujętych oraz udzielenia zamówienia na ich realizację w procedurze zamówień publicznych uregulowanych w ustawie z dnia </w:t>
      </w:r>
      <w:r w:rsidR="003924AA">
        <w:rPr>
          <w:rFonts w:ascii="Times New Roman" w:hAnsi="Times New Roman" w:cs="Times New Roman"/>
        </w:rPr>
        <w:t>11</w:t>
      </w:r>
      <w:r w:rsidRPr="00C13177">
        <w:rPr>
          <w:rFonts w:ascii="Times New Roman" w:hAnsi="Times New Roman" w:cs="Times New Roman"/>
        </w:rPr>
        <w:t>.0</w:t>
      </w:r>
      <w:r w:rsidR="003924AA">
        <w:rPr>
          <w:rFonts w:ascii="Times New Roman" w:hAnsi="Times New Roman" w:cs="Times New Roman"/>
        </w:rPr>
        <w:t>9.2019</w:t>
      </w:r>
      <w:r w:rsidR="005063D3" w:rsidRPr="00C13177">
        <w:rPr>
          <w:rFonts w:ascii="Times New Roman" w:hAnsi="Times New Roman" w:cs="Times New Roman"/>
        </w:rPr>
        <w:t xml:space="preserve"> </w:t>
      </w:r>
      <w:r w:rsidRPr="00C13177">
        <w:rPr>
          <w:rFonts w:ascii="Times New Roman" w:hAnsi="Times New Roman" w:cs="Times New Roman"/>
        </w:rPr>
        <w:t xml:space="preserve">r. Prawo zamówień </w:t>
      </w:r>
      <w:r w:rsidRPr="00C13177">
        <w:rPr>
          <w:rFonts w:ascii="Times New Roman" w:hAnsi="Times New Roman" w:cs="Times New Roman"/>
        </w:rPr>
        <w:lastRenderedPageBreak/>
        <w:t xml:space="preserve">publicznych. Zamawiający wymaga, aby Wykonawca (Projektant) w dokumentacji projektowej oraz w specyfikacjach technicznych wykonania i odbioru robót określił właściwości urządzeń i materiałów z zgodnie z wymaganiami </w:t>
      </w:r>
      <w:r w:rsidR="007D702C" w:rsidRPr="00C13177">
        <w:rPr>
          <w:rFonts w:ascii="Times New Roman" w:hAnsi="Times New Roman" w:cs="Times New Roman"/>
        </w:rPr>
        <w:t xml:space="preserve">ustawy </w:t>
      </w:r>
      <w:r w:rsidRPr="00C13177">
        <w:rPr>
          <w:rFonts w:ascii="Times New Roman" w:hAnsi="Times New Roman" w:cs="Times New Roman"/>
        </w:rPr>
        <w:t xml:space="preserve">z dnia </w:t>
      </w:r>
      <w:r w:rsidR="003924AA">
        <w:rPr>
          <w:rFonts w:ascii="Times New Roman" w:hAnsi="Times New Roman" w:cs="Times New Roman"/>
        </w:rPr>
        <w:t>11</w:t>
      </w:r>
      <w:r w:rsidRPr="00C13177">
        <w:rPr>
          <w:rFonts w:ascii="Times New Roman" w:hAnsi="Times New Roman" w:cs="Times New Roman"/>
        </w:rPr>
        <w:t>.0</w:t>
      </w:r>
      <w:r w:rsidR="003924AA">
        <w:rPr>
          <w:rFonts w:ascii="Times New Roman" w:hAnsi="Times New Roman" w:cs="Times New Roman"/>
        </w:rPr>
        <w:t>9</w:t>
      </w:r>
      <w:r w:rsidRPr="00C13177">
        <w:rPr>
          <w:rFonts w:ascii="Times New Roman" w:hAnsi="Times New Roman" w:cs="Times New Roman"/>
        </w:rPr>
        <w:t>.20</w:t>
      </w:r>
      <w:r w:rsidR="003924AA">
        <w:rPr>
          <w:rFonts w:ascii="Times New Roman" w:hAnsi="Times New Roman" w:cs="Times New Roman"/>
        </w:rPr>
        <w:t>19</w:t>
      </w:r>
      <w:r w:rsidRPr="00C13177">
        <w:rPr>
          <w:rFonts w:ascii="Times New Roman" w:hAnsi="Times New Roman" w:cs="Times New Roman"/>
        </w:rPr>
        <w:t xml:space="preserve"> r. Prawo zamówień publicznych oraz z zachowaniem przepisów </w:t>
      </w:r>
      <w:r w:rsidR="00B51646" w:rsidRPr="00C13177">
        <w:rPr>
          <w:rFonts w:ascii="Times New Roman" w:hAnsi="Times New Roman" w:cs="Times New Roman"/>
        </w:rPr>
        <w:t>ustawy z dnia 16.04.1993 r. o </w:t>
      </w:r>
      <w:r w:rsidRPr="00C13177">
        <w:rPr>
          <w:rFonts w:ascii="Times New Roman" w:hAnsi="Times New Roman" w:cs="Times New Roman"/>
        </w:rPr>
        <w:t>zwalczaniu nieuczciwej konkurencji. Powyższy wymóg uzasadniony jest tym, że stwarzanie sytuacji powodujących pośrednio lub bezpośrednio narzucenie Wykonawcom robót przez podmioty trzecie konieczności dokonania zakupu u danego prz</w:t>
      </w:r>
      <w:r w:rsidR="009F5132" w:rsidRPr="00C13177">
        <w:rPr>
          <w:rFonts w:ascii="Times New Roman" w:hAnsi="Times New Roman" w:cs="Times New Roman"/>
        </w:rPr>
        <w:t>edsiębiorcy poprzez podawanie w </w:t>
      </w:r>
      <w:r w:rsidRPr="00C13177">
        <w:rPr>
          <w:rFonts w:ascii="Times New Roman" w:hAnsi="Times New Roman" w:cs="Times New Roman"/>
        </w:rPr>
        <w:t>dokumentacji technicznej znaków towarowych, patent</w:t>
      </w:r>
      <w:r w:rsidR="007D702C" w:rsidRPr="00C13177">
        <w:rPr>
          <w:rFonts w:ascii="Times New Roman" w:hAnsi="Times New Roman" w:cs="Times New Roman"/>
        </w:rPr>
        <w:t>ów lub pochodzenia urządzeń lub </w:t>
      </w:r>
      <w:r w:rsidRPr="00C13177">
        <w:rPr>
          <w:rFonts w:ascii="Times New Roman" w:hAnsi="Times New Roman" w:cs="Times New Roman"/>
        </w:rPr>
        <w:t>materiałów stanowi tzw. „czyn nieuczciwej konkurencji” w rozumieniu przepisów ustawy o zwalczaniu nieuczciwej konkurencji.</w:t>
      </w:r>
    </w:p>
    <w:p w14:paraId="141008CD" w14:textId="77777777" w:rsidR="0095349D" w:rsidRPr="00C13177" w:rsidRDefault="00D57B08" w:rsidP="0095349D">
      <w:pPr>
        <w:jc w:val="both"/>
        <w:rPr>
          <w:rFonts w:ascii="Times New Roman" w:hAnsi="Times New Roman" w:cs="Times New Roman"/>
        </w:rPr>
      </w:pPr>
      <w:r w:rsidRPr="00C13177">
        <w:rPr>
          <w:rFonts w:ascii="Times New Roman" w:eastAsia="Arial" w:hAnsi="Times New Roman" w:cs="Times New Roman"/>
          <w:color w:val="000000"/>
        </w:rPr>
        <w:t>Dokumentację projektową należy wykonać z uwzględnieniem wymagań w zakresie dostępności dla osób niepełnosprawnych i projektowania z przeznaczeniem dla wszy</w:t>
      </w:r>
      <w:r w:rsidR="00920A2B" w:rsidRPr="00C13177">
        <w:rPr>
          <w:rFonts w:ascii="Times New Roman" w:eastAsia="Arial" w:hAnsi="Times New Roman" w:cs="Times New Roman"/>
          <w:color w:val="000000"/>
        </w:rPr>
        <w:t xml:space="preserve">stkich użytkowników zgodnie z </w:t>
      </w:r>
      <w:r w:rsidRPr="00C13177">
        <w:rPr>
          <w:rFonts w:ascii="Times New Roman" w:eastAsia="Arial" w:hAnsi="Times New Roman" w:cs="Times New Roman"/>
          <w:color w:val="000000"/>
        </w:rPr>
        <w:t xml:space="preserve">art. </w:t>
      </w:r>
      <w:r w:rsidR="0095349D" w:rsidRPr="00C13177">
        <w:rPr>
          <w:rFonts w:ascii="Times New Roman" w:eastAsia="Arial" w:hAnsi="Times New Roman" w:cs="Times New Roman"/>
          <w:color w:val="000000"/>
        </w:rPr>
        <w:t xml:space="preserve">100 </w:t>
      </w:r>
      <w:r w:rsidRPr="00C13177">
        <w:rPr>
          <w:rFonts w:ascii="Times New Roman" w:eastAsia="Arial" w:hAnsi="Times New Roman" w:cs="Times New Roman"/>
          <w:color w:val="000000"/>
        </w:rPr>
        <w:t xml:space="preserve">ustawy Prawo zamówień </w:t>
      </w:r>
      <w:r w:rsidR="0095349D" w:rsidRPr="00C13177">
        <w:rPr>
          <w:rFonts w:ascii="Times New Roman" w:eastAsia="Arial" w:hAnsi="Times New Roman" w:cs="Times New Roman"/>
          <w:color w:val="000000"/>
        </w:rPr>
        <w:t>p</w:t>
      </w:r>
      <w:r w:rsidRPr="00C13177">
        <w:rPr>
          <w:rFonts w:ascii="Times New Roman" w:eastAsia="Arial" w:hAnsi="Times New Roman" w:cs="Times New Roman"/>
          <w:color w:val="000000"/>
        </w:rPr>
        <w:t>ublicznych</w:t>
      </w:r>
      <w:r w:rsidR="00920A2B" w:rsidRPr="00C13177">
        <w:rPr>
          <w:rFonts w:ascii="Times New Roman" w:eastAsia="Arial" w:hAnsi="Times New Roman" w:cs="Times New Roman"/>
          <w:color w:val="000000"/>
        </w:rPr>
        <w:t xml:space="preserve"> </w:t>
      </w:r>
      <w:r w:rsidR="0095349D" w:rsidRPr="00C13177">
        <w:rPr>
          <w:rFonts w:ascii="Times New Roman" w:eastAsia="Arial" w:hAnsi="Times New Roman" w:cs="Times New Roman"/>
        </w:rPr>
        <w:t>o</w:t>
      </w:r>
      <w:r w:rsidR="00B51646" w:rsidRPr="00C13177">
        <w:rPr>
          <w:rFonts w:ascii="Times New Roman" w:eastAsia="Times New Roman" w:hAnsi="Times New Roman" w:cs="Times New Roman"/>
          <w:iCs/>
          <w:lang w:eastAsia="pl-PL"/>
        </w:rPr>
        <w:t>raz w oparciu o </w:t>
      </w:r>
      <w:r w:rsidR="0095349D" w:rsidRPr="00C13177">
        <w:rPr>
          <w:rFonts w:ascii="Times New Roman" w:eastAsia="Times New Roman" w:hAnsi="Times New Roman" w:cs="Times New Roman"/>
          <w:iCs/>
          <w:lang w:eastAsia="pl-PL"/>
        </w:rPr>
        <w:t xml:space="preserve">wymogi ustawy </w:t>
      </w:r>
      <w:r w:rsidR="0095349D" w:rsidRPr="00C13177">
        <w:rPr>
          <w:rFonts w:ascii="Times New Roman" w:eastAsia="Times New Roman" w:hAnsi="Times New Roman" w:cs="Times New Roman"/>
          <w:lang w:eastAsia="pl-PL"/>
        </w:rPr>
        <w:t xml:space="preserve">z dnia 19 lipca 2019 r. o zapewnianiu dostępności </w:t>
      </w:r>
      <w:r w:rsidR="0095349D" w:rsidRPr="00C13177">
        <w:rPr>
          <w:rFonts w:ascii="Times New Roman" w:eastAsia="Times New Roman" w:hAnsi="Times New Roman" w:cs="Times New Roman"/>
          <w:iCs/>
          <w:lang w:eastAsia="pl-PL"/>
        </w:rPr>
        <w:t>osobom</w:t>
      </w:r>
      <w:r w:rsidR="0095349D" w:rsidRPr="00C13177">
        <w:rPr>
          <w:rFonts w:ascii="Times New Roman" w:eastAsia="Times New Roman" w:hAnsi="Times New Roman" w:cs="Times New Roman"/>
          <w:lang w:eastAsia="pl-PL"/>
        </w:rPr>
        <w:t xml:space="preserve"> ze </w:t>
      </w:r>
      <w:r w:rsidR="0095349D" w:rsidRPr="00C13177">
        <w:rPr>
          <w:rFonts w:ascii="Times New Roman" w:eastAsia="Times New Roman" w:hAnsi="Times New Roman" w:cs="Times New Roman"/>
          <w:iCs/>
          <w:lang w:eastAsia="pl-PL"/>
        </w:rPr>
        <w:t>szczególnymi potrzebami (tj. Dz. U. z 2022 r. poz. 2240</w:t>
      </w:r>
      <w:r w:rsidR="00920A2B" w:rsidRPr="00C13177">
        <w:rPr>
          <w:rFonts w:ascii="Times New Roman" w:eastAsia="Times New Roman" w:hAnsi="Times New Roman" w:cs="Times New Roman"/>
          <w:iCs/>
          <w:lang w:eastAsia="pl-PL"/>
        </w:rPr>
        <w:t xml:space="preserve"> z późn.zm.</w:t>
      </w:r>
      <w:r w:rsidR="0095349D" w:rsidRPr="00C13177">
        <w:rPr>
          <w:rFonts w:ascii="Times New Roman" w:eastAsia="Times New Roman" w:hAnsi="Times New Roman" w:cs="Times New Roman"/>
          <w:iCs/>
          <w:lang w:eastAsia="pl-PL"/>
        </w:rPr>
        <w:t>)</w:t>
      </w:r>
      <w:r w:rsidR="0095349D" w:rsidRPr="00C13177">
        <w:rPr>
          <w:rFonts w:ascii="Times New Roman" w:hAnsi="Times New Roman" w:cs="Times New Roman"/>
        </w:rPr>
        <w:t>.</w:t>
      </w:r>
    </w:p>
    <w:p w14:paraId="462E58E5" w14:textId="77777777" w:rsidR="00FC4740" w:rsidRPr="00C13177" w:rsidRDefault="00FC4740" w:rsidP="00C13177">
      <w:pPr>
        <w:spacing w:before="240" w:after="240"/>
        <w:jc w:val="both"/>
        <w:rPr>
          <w:rFonts w:ascii="Times New Roman" w:hAnsi="Times New Roman" w:cs="Times New Roman"/>
        </w:rPr>
      </w:pPr>
      <w:r w:rsidRPr="00C13177">
        <w:rPr>
          <w:rFonts w:ascii="Times New Roman" w:hAnsi="Times New Roman" w:cs="Times New Roman"/>
        </w:rPr>
        <w:t xml:space="preserve">Dokumentacja projektowa powinna uwzględniać: </w:t>
      </w:r>
    </w:p>
    <w:p w14:paraId="7B151A69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 xml:space="preserve">wykonanie projektu ocieplenia ścian (podziemia, nadziemia) i stropodachu, posadzki piwnic, wykonania izolacji przeciwwilgociowej, przeciwwodnej ścian fundamentowych oraz posadzki piwnic, wymiany poszycia dachu wraz z analizą wytrzymałościową konstrukcji całego dachu po wykonaniu ocieplenia oraz po zamontowaniu wszystkich elementów infrastruktury technicznej do konstrukcji dachu- jeżeli zajdzie taka konieczność, </w:t>
      </w:r>
    </w:p>
    <w:p w14:paraId="73A32A73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rPr>
          <w:color w:val="auto"/>
        </w:rPr>
      </w:pPr>
      <w:r w:rsidRPr="00DC15D9">
        <w:rPr>
          <w:color w:val="auto"/>
        </w:rPr>
        <w:t>projekt zagospodarowania terenu wokół budynku</w:t>
      </w:r>
    </w:p>
    <w:p w14:paraId="55A064CE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wymiana stolarki okiennej i drzwiowej,</w:t>
      </w:r>
    </w:p>
    <w:p w14:paraId="05480363" w14:textId="77777777" w:rsid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modernizacji istniejących lub budowy nowych schodów wejściowych oraz daszku nad wejściem głównym,</w:t>
      </w:r>
    </w:p>
    <w:p w14:paraId="36B6AA8F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>
        <w:rPr>
          <w:color w:val="auto"/>
        </w:rPr>
        <w:t>dostosowanie budynku do przepisów p.poż. (uzgodnienie z rzeczoznawcą ds. przeciwpożarowych),</w:t>
      </w:r>
    </w:p>
    <w:p w14:paraId="18B9EF44" w14:textId="16A2329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branżowego odwodnienia budynku za pom</w:t>
      </w:r>
      <w:r w:rsidR="005F3129">
        <w:rPr>
          <w:color w:val="auto"/>
        </w:rPr>
        <w:t xml:space="preserve">ocą drenażu wokół </w:t>
      </w:r>
      <w:r w:rsidRPr="00DC15D9">
        <w:rPr>
          <w:color w:val="auto"/>
        </w:rPr>
        <w:t xml:space="preserve">budynku oraz kanalizacji deszczowej odprowadzającej wody opadowe z dachu budynku oraz przyległego terenu, </w:t>
      </w:r>
    </w:p>
    <w:p w14:paraId="301CC9D6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przebudowy przyłącza kanalizacji sanitarnej,</w:t>
      </w:r>
    </w:p>
    <w:p w14:paraId="5B77F12E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przebudowy przyłąc</w:t>
      </w:r>
      <w:r w:rsidRPr="005F3129">
        <w:rPr>
          <w:color w:val="auto"/>
        </w:rPr>
        <w:t>z</w:t>
      </w:r>
      <w:r w:rsidRPr="00DC15D9">
        <w:rPr>
          <w:color w:val="auto"/>
        </w:rPr>
        <w:t>a wody,</w:t>
      </w:r>
    </w:p>
    <w:p w14:paraId="236C54C5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 xml:space="preserve">wykonanie projektu branżowego wykonawczego instalacji centralnego ogrzewania </w:t>
      </w:r>
      <w:r w:rsidRPr="00DC15D9">
        <w:rPr>
          <w:color w:val="auto"/>
        </w:rPr>
        <w:br/>
        <w:t>z uwzględnieniem przyłączenia z istniejącym węzłem c.o. w budynku szkoły (uzgodnić z MPEC Łomża),</w:t>
      </w:r>
    </w:p>
    <w:p w14:paraId="0DFCC1FE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lastRenderedPageBreak/>
        <w:t>wykonanie projektu branżowego wykonawczego instalacji ciepłej wody użytkowej (c.w.u.) z uwzględnieniem przyłączenia z istniejącym węzłem c.o.</w:t>
      </w:r>
      <w:r w:rsidRPr="00DC15D9">
        <w:rPr>
          <w:color w:val="auto"/>
        </w:rPr>
        <w:br/>
        <w:t>w budynku (uzgodnić z MPEC Łomża),</w:t>
      </w:r>
    </w:p>
    <w:p w14:paraId="34AAD822" w14:textId="77777777" w:rsid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branżowego wykonawczego wod.-kan.</w:t>
      </w:r>
    </w:p>
    <w:p w14:paraId="787AA345" w14:textId="77777777" w:rsidR="00C20205" w:rsidRPr="00C20205" w:rsidRDefault="00C20205" w:rsidP="00C20205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C20205">
        <w:rPr>
          <w:color w:val="auto"/>
        </w:rPr>
        <w:t>wykonanie projektu windy zewnętrznej przy wejściu głównym do budynku,</w:t>
      </w:r>
    </w:p>
    <w:p w14:paraId="1932664C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instalacji hydrantowej spełniającej obowiązujące przepisy p.poż. (rozdział instalacji wody bytowej, zawór pierwszeństwa, zestaw do podnoszenia ciśnienia),</w:t>
      </w:r>
    </w:p>
    <w:p w14:paraId="3D8B3233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przebudowy instalacji sanitarnych (wentylacji mechanicznej, wod-kan) z uwzględnieniem spełnienia przepisów p.poż</w:t>
      </w:r>
    </w:p>
    <w:p w14:paraId="20119809" w14:textId="77777777" w:rsidR="00DC15D9" w:rsidRPr="00DC15D9" w:rsidRDefault="00DC15D9" w:rsidP="00DC15D9">
      <w:pPr>
        <w:pStyle w:val="Default0"/>
        <w:numPr>
          <w:ilvl w:val="0"/>
          <w:numId w:val="10"/>
        </w:numPr>
        <w:spacing w:line="360" w:lineRule="auto"/>
        <w:jc w:val="both"/>
        <w:rPr>
          <w:color w:val="auto"/>
        </w:rPr>
      </w:pPr>
      <w:r w:rsidRPr="00DC15D9">
        <w:rPr>
          <w:color w:val="auto"/>
        </w:rPr>
        <w:t>wykonanie projektu branżowego instalacji elektrycznej w której w skład wchodzi:</w:t>
      </w:r>
    </w:p>
    <w:p w14:paraId="5E024C03" w14:textId="77777777" w:rsidR="00DC15D9" w:rsidRPr="00DC15D9" w:rsidRDefault="00935E2F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>
        <w:rPr>
          <w:color w:val="auto"/>
        </w:rPr>
        <w:t>instalacja oświetlenia ogólnego i awaryjnego,</w:t>
      </w:r>
    </w:p>
    <w:p w14:paraId="192AF884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instalacje elektryczne gniazd,</w:t>
      </w:r>
    </w:p>
    <w:p w14:paraId="208CA93C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systemu oddymiania,</w:t>
      </w:r>
    </w:p>
    <w:p w14:paraId="4F452F00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p</w:t>
      </w:r>
      <w:r>
        <w:rPr>
          <w:color w:val="auto"/>
        </w:rPr>
        <w:t>.</w:t>
      </w:r>
      <w:r w:rsidRPr="00DC15D9">
        <w:rPr>
          <w:color w:val="auto"/>
        </w:rPr>
        <w:t>poż w tym jeśli jest wymagana instalacja ssp,</w:t>
      </w:r>
    </w:p>
    <w:p w14:paraId="2C28E26D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odgromowa,</w:t>
      </w:r>
    </w:p>
    <w:p w14:paraId="378337C1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przeciwporażeniowa,</w:t>
      </w:r>
    </w:p>
    <w:p w14:paraId="3FFEBDE1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okablowania strukturalnego,</w:t>
      </w:r>
    </w:p>
    <w:p w14:paraId="2AC7479E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domofonowa,</w:t>
      </w:r>
    </w:p>
    <w:p w14:paraId="3A133AEF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monitoringu,</w:t>
      </w:r>
    </w:p>
    <w:p w14:paraId="0EC8C80E" w14:textId="77777777" w:rsidR="00DC15D9" w:rsidRP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systemu sygnalizacji włamania i napadu,</w:t>
      </w:r>
    </w:p>
    <w:p w14:paraId="47AF83C6" w14:textId="77777777" w:rsidR="00DC15D9" w:rsidRDefault="00DC15D9" w:rsidP="00DC15D9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DC15D9">
        <w:rPr>
          <w:color w:val="auto"/>
        </w:rPr>
        <w:t>instalacja kodu dostępu,</w:t>
      </w:r>
    </w:p>
    <w:p w14:paraId="0B908BBA" w14:textId="22468432" w:rsidR="00C20205" w:rsidRPr="00C20205" w:rsidRDefault="00C20205" w:rsidP="00C20205">
      <w:pPr>
        <w:pStyle w:val="Default0"/>
        <w:numPr>
          <w:ilvl w:val="1"/>
          <w:numId w:val="10"/>
        </w:numPr>
        <w:spacing w:after="99" w:line="360" w:lineRule="auto"/>
        <w:jc w:val="both"/>
        <w:rPr>
          <w:color w:val="auto"/>
        </w:rPr>
      </w:pPr>
      <w:r w:rsidRPr="00C20205">
        <w:rPr>
          <w:color w:val="auto"/>
        </w:rPr>
        <w:t>instalacja fot</w:t>
      </w:r>
      <w:r w:rsidR="005F3129">
        <w:rPr>
          <w:color w:val="auto"/>
        </w:rPr>
        <w:t>owoltaiczna z magazynem energii.</w:t>
      </w:r>
    </w:p>
    <w:p w14:paraId="3BF1BA85" w14:textId="65F3A71F" w:rsidR="00E8214F" w:rsidRPr="00E8214F" w:rsidRDefault="00E8214F" w:rsidP="00E8214F">
      <w:pPr>
        <w:pStyle w:val="NormalnyWeb"/>
        <w:jc w:val="both"/>
        <w:rPr>
          <w:szCs w:val="22"/>
        </w:rPr>
      </w:pPr>
      <w:r w:rsidRPr="00E8214F">
        <w:rPr>
          <w:szCs w:val="22"/>
        </w:rPr>
        <w:t xml:space="preserve">Opracowana dokumentacja musi zapewniać poprawę efektywności energetycznej budynku </w:t>
      </w:r>
      <w:r w:rsidRPr="00E8214F">
        <w:rPr>
          <w:szCs w:val="22"/>
        </w:rPr>
        <w:br/>
        <w:t>w stosunku do stanu wyjściowego określonego w audycie energetycznym. Audyty energetyczne powinny określać maksymalne wskaźniki i parametry pozwalające na osiągnięcie założonego efektu ekologicznego przy optymalnych nakładach finansowych. Termomodernizowany budynek musi charakteryzować się niskim współczynnikiem zapotrzebowania na energię końcową.</w:t>
      </w:r>
    </w:p>
    <w:p w14:paraId="206C8658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W projektowanej dokumentacji należy uwzględnić rozwiązania mające na celu osiągnięcie oszczędności energii elektrycznej, ciepła i wody, a także poprawę energooszczędności budynku poprzez zastosowanie instalacji odnawialnych źródeł energii (OZE) lub systemów rekuperacji.</w:t>
      </w:r>
    </w:p>
    <w:p w14:paraId="7E6AA1C6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szCs w:val="22"/>
          <w:lang w:eastAsia="pl-PL" w:bidi="ar-SA"/>
        </w:rPr>
      </w:pPr>
    </w:p>
    <w:p w14:paraId="5BCD37E4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Opracowana dokumentacja może obejmować uzasadnione elementy projektu, które nie wynikają bezpośrednio z audytów energetycznych, pod warunkiem że realizują szersze cele, takie jak założenia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Europejskiego Zielonego Ładu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 czy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Fali Renowacji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. Dotyczy to m.in.:</w:t>
      </w:r>
    </w:p>
    <w:p w14:paraId="6AE6158B" w14:textId="77777777" w:rsidR="00E8214F" w:rsidRPr="00E8214F" w:rsidRDefault="00E8214F" w:rsidP="00E8214F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działań zwiększających powierzchnie zielone, takich jak zielone dachy i ściany,</w:t>
      </w:r>
    </w:p>
    <w:p w14:paraId="17D56F08" w14:textId="77777777" w:rsidR="00E8214F" w:rsidRPr="00E8214F" w:rsidRDefault="00E8214F" w:rsidP="00E8214F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rozwiązań wspierających gospodarkę o obiegu zamkniętym,</w:t>
      </w:r>
    </w:p>
    <w:p w14:paraId="7211515B" w14:textId="77777777" w:rsidR="00E8214F" w:rsidRPr="00E8214F" w:rsidRDefault="00E8214F" w:rsidP="00E8214F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infrastruktury związanej z dostępnością, pod warunkiem że przyczynia się ona do realizacji celów projektu, a w przypadku rozwiązań dostępnościowych – umożliwia dostęp do budynku osobom z niepełnosprawnościami.</w:t>
      </w:r>
    </w:p>
    <w:p w14:paraId="2EDA51FC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Jeśli jest to zasadne i możliwe, w projekcie należy zastosować rozwiązania cyrkularne, obejmujące m.in.:</w:t>
      </w:r>
    </w:p>
    <w:p w14:paraId="0887EB25" w14:textId="77777777" w:rsidR="00E8214F" w:rsidRPr="00E8214F" w:rsidRDefault="00E8214F" w:rsidP="00E8214F">
      <w:pPr>
        <w:widowControl/>
        <w:numPr>
          <w:ilvl w:val="0"/>
          <w:numId w:val="25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wykorzystanie materiałów pochodzących z recyklingu,</w:t>
      </w:r>
    </w:p>
    <w:p w14:paraId="61549F90" w14:textId="77777777" w:rsidR="00E8214F" w:rsidRPr="00E8214F" w:rsidRDefault="00E8214F" w:rsidP="00E8214F">
      <w:pPr>
        <w:widowControl/>
        <w:numPr>
          <w:ilvl w:val="0"/>
          <w:numId w:val="25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użycie energii ze źródeł odnawialnych,</w:t>
      </w:r>
    </w:p>
    <w:p w14:paraId="067A4F34" w14:textId="77777777" w:rsidR="00E8214F" w:rsidRPr="00E8214F" w:rsidRDefault="00E8214F" w:rsidP="00E8214F">
      <w:pPr>
        <w:widowControl/>
        <w:numPr>
          <w:ilvl w:val="0"/>
          <w:numId w:val="25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elementy adaptacji do zmian klimatu, w tym zielona i niebieska infrastruktura oraz efektywne zarządzanie zasobami wodnymi.</w:t>
      </w:r>
    </w:p>
    <w:p w14:paraId="4D73CDA6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W ramach kompleksowych projektów możliwe jest wykorzystanie odnawialnych źródeł energii (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wyłącznie na potrzeby użytkowe budynku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), przy czym moc instalacji OZE powinna odpowiadać rzeczywistemu zapotrzebowaniu na energii elektryczną i cieplną budynku.</w:t>
      </w:r>
    </w:p>
    <w:p w14:paraId="562E7B81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Projektowana dokumentacja musi być zgodna z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art. 9 Rozporządzenia ogólnego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, w tym:</w:t>
      </w:r>
    </w:p>
    <w:p w14:paraId="5044E798" w14:textId="77777777" w:rsidR="00E8214F" w:rsidRPr="00E8214F" w:rsidRDefault="00E8214F" w:rsidP="00E8214F">
      <w:pPr>
        <w:widowControl/>
        <w:numPr>
          <w:ilvl w:val="0"/>
          <w:numId w:val="24"/>
        </w:numPr>
        <w:suppressAutoHyphens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przepisami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Karty Praw Podstawowych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 i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Konwencji o prawach osób niepełnosprawnych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,</w:t>
      </w:r>
    </w:p>
    <w:p w14:paraId="7E7582FD" w14:textId="194DA522" w:rsidR="00E8214F" w:rsidRPr="00E8214F" w:rsidRDefault="00E8214F" w:rsidP="00E8214F">
      <w:pPr>
        <w:widowControl/>
        <w:numPr>
          <w:ilvl w:val="0"/>
          <w:numId w:val="24"/>
        </w:numPr>
        <w:suppressAutoHyphens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zasadą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równości szans i niedyskryminacji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, w tym dostępności osób </w:t>
      </w:r>
      <w:r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br/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z niepełnosprawnościami (zgodnie z Wytycznymi w zakresie realizacji zasad równościowych w ramach funduszy unijnych na lata 2021-2027),</w:t>
      </w:r>
    </w:p>
    <w:p w14:paraId="7D2F1CC4" w14:textId="77777777" w:rsidR="00E8214F" w:rsidRPr="00E8214F" w:rsidRDefault="00E8214F" w:rsidP="00E8214F">
      <w:pPr>
        <w:widowControl/>
        <w:numPr>
          <w:ilvl w:val="0"/>
          <w:numId w:val="24"/>
        </w:numPr>
        <w:suppressAutoHyphens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zasadą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równości kobiet i mężczyzn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 (zgodnie z Wytycznymi w zakresie realizacji zasad równościowych w ramach funduszy unijnych na lata 2021-2027),</w:t>
      </w:r>
    </w:p>
    <w:p w14:paraId="136F8AF5" w14:textId="77777777" w:rsidR="00E8214F" w:rsidRPr="00E8214F" w:rsidRDefault="00E8214F" w:rsidP="00E8214F">
      <w:pPr>
        <w:widowControl/>
        <w:numPr>
          <w:ilvl w:val="0"/>
          <w:numId w:val="24"/>
        </w:numPr>
        <w:suppressAutoHyphens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zasadą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zrównoważonego rozwoju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 oraz zasadą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DNSH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 xml:space="preserve"> (do no significant harm), co oznacza, że dokumentacja nie może oddziaływać negatywnie na żaden z sześciu celów środowiskowych oraz powinna wnosić istotny wkład w realizację co najmniej jednego z celów środowiskowych wymienionych w </w:t>
      </w:r>
      <w:r w:rsidRPr="00E8214F">
        <w:rPr>
          <w:rFonts w:ascii="Times New Roman" w:eastAsia="Times New Roman" w:hAnsi="Times New Roman" w:cs="Times New Roman"/>
          <w:bCs/>
          <w:kern w:val="0"/>
          <w:szCs w:val="22"/>
          <w:lang w:eastAsia="pl-PL" w:bidi="ar-SA"/>
        </w:rPr>
        <w:t>art. 9 Rozporządzenia Parlamentu Europejskiego i Rady (UE) 2020/852</w:t>
      </w:r>
      <w:r w:rsidRPr="00E8214F">
        <w:rPr>
          <w:rFonts w:ascii="Times New Roman" w:eastAsia="Times New Roman" w:hAnsi="Times New Roman" w:cs="Times New Roman"/>
          <w:kern w:val="0"/>
          <w:szCs w:val="22"/>
          <w:lang w:eastAsia="pl-PL" w:bidi="ar-SA"/>
        </w:rPr>
        <w:t>.</w:t>
      </w:r>
    </w:p>
    <w:p w14:paraId="4A4CC8ED" w14:textId="662B29C8" w:rsidR="009F21C1" w:rsidRDefault="009F21C1" w:rsidP="009F21C1">
      <w:pPr>
        <w:pStyle w:val="Default0"/>
        <w:spacing w:before="240" w:line="360" w:lineRule="auto"/>
        <w:jc w:val="both"/>
      </w:pPr>
      <w:r w:rsidRPr="00E8214F">
        <w:t xml:space="preserve">Audyt energetyczny ex-ante </w:t>
      </w:r>
      <w:r w:rsidR="00E8214F" w:rsidRPr="00E8214F">
        <w:t xml:space="preserve">i świadectwo charakterystyki energetycznej budynku, które </w:t>
      </w:r>
      <w:r w:rsidR="00E8214F">
        <w:t>powinny</w:t>
      </w:r>
      <w:r>
        <w:t xml:space="preserve"> być sporządzon</w:t>
      </w:r>
      <w:r w:rsidR="00E8214F">
        <w:t>e</w:t>
      </w:r>
      <w:r>
        <w:t xml:space="preserve"> przez osobę wpisaną do wykazu osób uprawnionych do sporządzania świadectw charakterystyki energetycznej, o którym mowa w art. 31 ust. 1 pkt 1 Ustawy </w:t>
      </w:r>
      <w:r w:rsidR="00E8214F">
        <w:br/>
      </w:r>
      <w:r>
        <w:t>o charakterystyce energetycznej budynków z 29 sierpnia 2014 r. z późn.zm. (tekst jednolity — obwieszczenie Marszałka Sejmu RP z dnia 23 lutego 2021 r.; Dz. U. 2021 poz. 497).</w:t>
      </w:r>
    </w:p>
    <w:p w14:paraId="7EC50376" w14:textId="77777777" w:rsidR="009F21C1" w:rsidRDefault="009F21C1" w:rsidP="009F21C1">
      <w:pPr>
        <w:pStyle w:val="Default0"/>
        <w:spacing w:before="240" w:line="360" w:lineRule="auto"/>
        <w:jc w:val="both"/>
      </w:pPr>
      <w:r>
        <w:lastRenderedPageBreak/>
        <w:t xml:space="preserve">10.1 Audyt energetyczny ex-ante – podsumowanie wyników obliczeń przeprowadzonych w audytach energetycznych wykonany dla wszystkich obiektów objętych projektem (wg wzoru zawartego w Załączniku nr 6 do Regulaminu tj. Audyt energetyczny ex-ante - podsumowanie wyników obliczeń przeprowadzonych w audytach energetycznych (wg. wzoru*) – WYMAGANY </w:t>
      </w:r>
    </w:p>
    <w:p w14:paraId="6722BE20" w14:textId="77777777" w:rsidR="009F21C1" w:rsidRDefault="009F21C1" w:rsidP="009F21C1">
      <w:pPr>
        <w:pStyle w:val="Default0"/>
        <w:spacing w:before="240" w:line="360" w:lineRule="auto"/>
        <w:jc w:val="both"/>
      </w:pPr>
      <w:r>
        <w:t xml:space="preserve">„Audyt ex-ante - podsumowanie wyników obliczeń przeprowadzonych w audytach energetycznych” dla wszystkich rodzajów przedsięwzięć realizowanych w ramach wniosku (należy przekazać zarówno podpisaną przez osobę/osoby upoważnione, jak również w wersji edytowalnej); </w:t>
      </w:r>
    </w:p>
    <w:p w14:paraId="3AE4BFFF" w14:textId="77777777" w:rsidR="009F21C1" w:rsidRPr="00C13177" w:rsidRDefault="009F21C1" w:rsidP="009F21C1">
      <w:pPr>
        <w:pStyle w:val="Default0"/>
        <w:spacing w:before="240" w:line="360" w:lineRule="auto"/>
        <w:jc w:val="both"/>
      </w:pPr>
      <w:r>
        <w:t>10.2 Audyt/audyty energetyczne wykonane zgodnie z Rozporządzeniem Ministra Infrastruktury z dnia 17 marca 2009 r. w sprawie szczegółowego zakresu i formy audytu energetycznego oraz części audytu remontowego, wzorów kart audytów, a także algorytmu oceny opłacalności przedsięwzięcia termomodernizacyjnego z uwzględnieniem bilansu energii cieplnej, elektrycznej (jeśli dotyczy) oraz analizą zastosowania OZE. – WYMAGANY</w:t>
      </w:r>
    </w:p>
    <w:p w14:paraId="74A66277" w14:textId="77777777" w:rsidR="003D219B" w:rsidRPr="00C13177" w:rsidRDefault="003D219B" w:rsidP="003D219B">
      <w:pPr>
        <w:pStyle w:val="Default0"/>
        <w:spacing w:line="360" w:lineRule="auto"/>
        <w:jc w:val="both"/>
      </w:pPr>
      <w:r w:rsidRPr="00C13177">
        <w:t>Dokumentację projektową należy wykonać zgodnie z aktualnymi warunkami technicznymi, normami oraz innymi przepisami szczegółowymi ze szczególną starannością i dbałością.</w:t>
      </w:r>
    </w:p>
    <w:p w14:paraId="2D7F9D73" w14:textId="77777777" w:rsidR="00E8214F" w:rsidRPr="00E8214F" w:rsidRDefault="00E8214F" w:rsidP="00E8214F">
      <w:pPr>
        <w:widowControl/>
        <w:suppressAutoHyphens w:val="0"/>
        <w:spacing w:before="100" w:beforeAutospacing="1" w:after="100" w:afterAutospacing="1"/>
        <w:jc w:val="both"/>
        <w:rPr>
          <w:rFonts w:ascii="Times New Roman" w:eastAsiaTheme="minorHAnsi" w:hAnsi="Times New Roman" w:cs="Times New Roman"/>
          <w:kern w:val="0"/>
          <w:szCs w:val="22"/>
          <w:lang w:eastAsia="pl-PL" w:bidi="ar-SA"/>
        </w:rPr>
      </w:pPr>
      <w:r w:rsidRPr="00E8214F">
        <w:rPr>
          <w:rFonts w:ascii="Times New Roman" w:hAnsi="Times New Roman" w:cs="Times New Roman"/>
          <w:szCs w:val="22"/>
          <w:lang w:eastAsia="pl-PL"/>
        </w:rPr>
        <w:t>W audycie należy uwzględnić informacje dotyczące:</w:t>
      </w:r>
    </w:p>
    <w:p w14:paraId="13C81E8B" w14:textId="77777777" w:rsidR="00E8214F" w:rsidRPr="00E8214F" w:rsidRDefault="00E8214F" w:rsidP="00E8214F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Cs w:val="22"/>
          <w:lang w:eastAsia="pl-PL"/>
        </w:rPr>
      </w:pPr>
      <w:r w:rsidRPr="00E8214F">
        <w:rPr>
          <w:rFonts w:ascii="Times New Roman" w:hAnsi="Times New Roman" w:cs="Times New Roman"/>
          <w:szCs w:val="22"/>
          <w:lang w:eastAsia="pl-PL"/>
        </w:rPr>
        <w:t>Ilości zaoszczędzonej energii elektrycznej (MWh/ rok)</w:t>
      </w:r>
    </w:p>
    <w:p w14:paraId="7F488532" w14:textId="77777777" w:rsidR="00E8214F" w:rsidRPr="00E8214F" w:rsidRDefault="00E8214F" w:rsidP="00E8214F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Cs w:val="22"/>
          <w:lang w:eastAsia="pl-PL"/>
        </w:rPr>
      </w:pPr>
      <w:r w:rsidRPr="00E8214F">
        <w:rPr>
          <w:rFonts w:ascii="Times New Roman" w:hAnsi="Times New Roman" w:cs="Times New Roman"/>
          <w:szCs w:val="22"/>
          <w:lang w:eastAsia="pl-PL"/>
        </w:rPr>
        <w:t>Ilości zaoszczędzonej energii cieplnej (MWh/ rok)</w:t>
      </w:r>
    </w:p>
    <w:p w14:paraId="1C2AD30A" w14:textId="77777777" w:rsidR="00E8214F" w:rsidRPr="00E8214F" w:rsidRDefault="00E8214F" w:rsidP="00E8214F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Cs w:val="22"/>
          <w:lang w:eastAsia="pl-PL"/>
        </w:rPr>
      </w:pPr>
      <w:r w:rsidRPr="00E8214F">
        <w:rPr>
          <w:rFonts w:ascii="Times New Roman" w:hAnsi="Times New Roman" w:cs="Times New Roman"/>
          <w:szCs w:val="22"/>
          <w:lang w:eastAsia="pl-PL"/>
        </w:rPr>
        <w:t>Szacowana emisja gazów cieplarnianych i pyłów PM10 (tona ekwiwalentu CO2/rok)</w:t>
      </w:r>
    </w:p>
    <w:p w14:paraId="31EEF47C" w14:textId="77777777" w:rsidR="00E8214F" w:rsidRPr="00E8214F" w:rsidRDefault="00E8214F" w:rsidP="00E8214F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Cs w:val="22"/>
          <w:lang w:eastAsia="pl-PL"/>
        </w:rPr>
      </w:pPr>
      <w:r w:rsidRPr="00E8214F">
        <w:rPr>
          <w:rFonts w:ascii="Times New Roman" w:hAnsi="Times New Roman" w:cs="Times New Roman"/>
          <w:szCs w:val="22"/>
          <w:lang w:eastAsia="pl-PL"/>
        </w:rPr>
        <w:t>Dodatkowa moc zainstalowana odnawialnych źródeł energii (MW)</w:t>
      </w:r>
    </w:p>
    <w:p w14:paraId="37260852" w14:textId="77777777" w:rsidR="00E8214F" w:rsidRPr="00E8214F" w:rsidRDefault="00E8214F" w:rsidP="00E8214F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szCs w:val="22"/>
          <w:lang w:eastAsia="pl-PL"/>
        </w:rPr>
      </w:pPr>
      <w:r w:rsidRPr="00E8214F">
        <w:rPr>
          <w:rFonts w:ascii="Times New Roman" w:hAnsi="Times New Roman" w:cs="Times New Roman"/>
          <w:szCs w:val="22"/>
          <w:lang w:eastAsia="pl-PL"/>
        </w:rPr>
        <w:t>Roczne zużycie energii pierwotnej w: budynkach publicznych (MWh/rok)</w:t>
      </w:r>
    </w:p>
    <w:p w14:paraId="2E1C5E5A" w14:textId="083FA586" w:rsidR="003D219B" w:rsidRPr="00E8214F" w:rsidRDefault="00E8214F" w:rsidP="00E8214F">
      <w:pPr>
        <w:pStyle w:val="Default0"/>
        <w:spacing w:line="360" w:lineRule="auto"/>
        <w:jc w:val="both"/>
        <w:rPr>
          <w:szCs w:val="22"/>
        </w:rPr>
      </w:pPr>
      <w:r w:rsidRPr="00E8214F">
        <w:rPr>
          <w:szCs w:val="22"/>
          <w:lang w:eastAsia="pl-PL"/>
        </w:rPr>
        <w:t>Kwoty przyjęte w audycie powinny być spójne z kosztorysami.</w:t>
      </w:r>
      <w:r w:rsidR="003D219B" w:rsidRPr="00E8214F">
        <w:rPr>
          <w:szCs w:val="22"/>
        </w:rPr>
        <w:t xml:space="preserve"> </w:t>
      </w:r>
    </w:p>
    <w:p w14:paraId="115C648F" w14:textId="77777777" w:rsidR="005D60C1" w:rsidRPr="005D60C1" w:rsidRDefault="00261F1C" w:rsidP="002F249F">
      <w:pPr>
        <w:suppressAutoHyphens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Do obowiązków Projektanta w</w:t>
      </w:r>
      <w:r w:rsidR="005D60C1" w:rsidRPr="005D60C1">
        <w:rPr>
          <w:rFonts w:ascii="Times New Roman" w:hAnsi="Times New Roman" w:cs="Times New Roman"/>
          <w:kern w:val="0"/>
        </w:rPr>
        <w:t xml:space="preserve"> ramach niniejszego zamówienia z uwzględnieniem treści wytycznych należy:</w:t>
      </w:r>
    </w:p>
    <w:p w14:paraId="208A8ED4" w14:textId="77777777" w:rsidR="00D5548F" w:rsidRDefault="005D60C1" w:rsidP="0029434F">
      <w:pPr>
        <w:widowControl/>
        <w:numPr>
          <w:ilvl w:val="0"/>
          <w:numId w:val="3"/>
        </w:numPr>
        <w:suppressAutoHyphens w:val="0"/>
        <w:spacing w:before="240" w:after="160"/>
        <w:ind w:left="360"/>
        <w:jc w:val="both"/>
        <w:rPr>
          <w:rFonts w:ascii="Times New Roman" w:hAnsi="Times New Roman" w:cs="Times New Roman"/>
          <w:kern w:val="0"/>
        </w:rPr>
      </w:pPr>
      <w:r w:rsidRPr="005D60C1">
        <w:rPr>
          <w:rFonts w:ascii="Times New Roman" w:hAnsi="Times New Roman" w:cs="Times New Roman"/>
          <w:kern w:val="0"/>
        </w:rPr>
        <w:t>uzyskać kopię aktualnej mapy do celów projektow</w:t>
      </w:r>
      <w:r w:rsidR="00984BF8">
        <w:rPr>
          <w:rFonts w:ascii="Times New Roman" w:hAnsi="Times New Roman" w:cs="Times New Roman"/>
          <w:kern w:val="0"/>
        </w:rPr>
        <w:t>ych  w skali 1:500 potrzebną do </w:t>
      </w:r>
      <w:r w:rsidRPr="005D60C1">
        <w:rPr>
          <w:rFonts w:ascii="Times New Roman" w:hAnsi="Times New Roman" w:cs="Times New Roman"/>
          <w:kern w:val="0"/>
        </w:rPr>
        <w:t>wykonania przedmiotowej dokumentacji wraz z wykazem właścicieli</w:t>
      </w:r>
      <w:r w:rsidR="003D219B">
        <w:rPr>
          <w:rFonts w:ascii="Times New Roman" w:hAnsi="Times New Roman" w:cs="Times New Roman"/>
          <w:kern w:val="0"/>
        </w:rPr>
        <w:t xml:space="preserve"> lub zasadniczej jeżeli zakres robót nie będzie wymagał pozwolenia na budowę a tylko zgłoszenie</w:t>
      </w:r>
      <w:r w:rsidRPr="005D60C1">
        <w:rPr>
          <w:rFonts w:ascii="Times New Roman" w:hAnsi="Times New Roman" w:cs="Times New Roman"/>
          <w:kern w:val="0"/>
        </w:rPr>
        <w:t>,</w:t>
      </w:r>
    </w:p>
    <w:p w14:paraId="7E961C6D" w14:textId="77777777" w:rsidR="005D60C1" w:rsidRPr="00AF49D8" w:rsidRDefault="005D60C1" w:rsidP="00185F41">
      <w:pPr>
        <w:widowControl/>
        <w:numPr>
          <w:ilvl w:val="0"/>
          <w:numId w:val="3"/>
        </w:numPr>
        <w:suppressAutoHyphens w:val="0"/>
        <w:spacing w:after="160"/>
        <w:ind w:left="360"/>
        <w:jc w:val="both"/>
        <w:rPr>
          <w:rFonts w:ascii="Times New Roman" w:hAnsi="Times New Roman" w:cs="Times New Roman"/>
          <w:kern w:val="0"/>
        </w:rPr>
      </w:pPr>
      <w:r w:rsidRPr="00AF49D8">
        <w:rPr>
          <w:rFonts w:ascii="Times New Roman" w:hAnsi="Times New Roman" w:cs="Times New Roman"/>
          <w:kern w:val="0"/>
        </w:rPr>
        <w:t>uzyska</w:t>
      </w:r>
      <w:r w:rsidR="008D4656" w:rsidRPr="00AF49D8">
        <w:rPr>
          <w:rFonts w:ascii="Times New Roman" w:hAnsi="Times New Roman" w:cs="Times New Roman"/>
          <w:kern w:val="0"/>
        </w:rPr>
        <w:t>ć uzgodnienia z gestorami (jeśli będą wymagane),</w:t>
      </w:r>
    </w:p>
    <w:p w14:paraId="5FCD7164" w14:textId="77777777" w:rsidR="00AF49D8" w:rsidRDefault="005D60C1" w:rsidP="00AF49D8">
      <w:pPr>
        <w:widowControl/>
        <w:numPr>
          <w:ilvl w:val="0"/>
          <w:numId w:val="3"/>
        </w:numPr>
        <w:suppressAutoHyphens w:val="0"/>
        <w:spacing w:after="160"/>
        <w:ind w:left="360"/>
        <w:jc w:val="both"/>
        <w:rPr>
          <w:rFonts w:ascii="Times New Roman" w:hAnsi="Times New Roman" w:cs="Times New Roman"/>
          <w:kern w:val="0"/>
        </w:rPr>
      </w:pPr>
      <w:r w:rsidRPr="005D60C1">
        <w:rPr>
          <w:rFonts w:ascii="Times New Roman" w:hAnsi="Times New Roman" w:cs="Times New Roman"/>
          <w:kern w:val="0"/>
        </w:rPr>
        <w:t>uzyskanie uzgodnień i niezbędnych zatwierdzeń opracowanej dokumentacji przewidzianych obowiązującymi przepisami,</w:t>
      </w:r>
    </w:p>
    <w:p w14:paraId="6783E377" w14:textId="77777777" w:rsidR="00AF49D8" w:rsidRPr="00AF49D8" w:rsidRDefault="00AF49D8" w:rsidP="00AF49D8">
      <w:pPr>
        <w:widowControl/>
        <w:numPr>
          <w:ilvl w:val="0"/>
          <w:numId w:val="3"/>
        </w:numPr>
        <w:suppressAutoHyphens w:val="0"/>
        <w:spacing w:after="160"/>
        <w:ind w:left="360"/>
        <w:jc w:val="both"/>
        <w:rPr>
          <w:rFonts w:ascii="Times New Roman" w:hAnsi="Times New Roman" w:cs="Times New Roman"/>
          <w:kern w:val="0"/>
        </w:rPr>
      </w:pPr>
      <w:r w:rsidRPr="00AF49D8">
        <w:rPr>
          <w:rFonts w:ascii="Times New Roman" w:hAnsi="Times New Roman" w:cs="Times New Roman"/>
        </w:rPr>
        <w:lastRenderedPageBreak/>
        <w:t xml:space="preserve">uzyskanie wszelkich niezbędnych uzgodnień, warunków, wytycznych, opinii, ekspertyz i decyzji administracyjnych warunkujących realizację prac budowlanych i przekazanie obiektu do użytkowania i jego eksploatacji, </w:t>
      </w:r>
    </w:p>
    <w:p w14:paraId="49BA39C6" w14:textId="77777777" w:rsidR="00B51646" w:rsidRDefault="005D60C1" w:rsidP="00B51646">
      <w:pPr>
        <w:widowControl/>
        <w:numPr>
          <w:ilvl w:val="0"/>
          <w:numId w:val="3"/>
        </w:numPr>
        <w:suppressAutoHyphens w:val="0"/>
        <w:spacing w:after="160"/>
        <w:ind w:left="360"/>
        <w:jc w:val="both"/>
        <w:rPr>
          <w:rFonts w:ascii="Times New Roman" w:hAnsi="Times New Roman" w:cs="Times New Roman"/>
          <w:kern w:val="0"/>
        </w:rPr>
      </w:pPr>
      <w:r w:rsidRPr="005D60C1">
        <w:rPr>
          <w:rFonts w:ascii="Times New Roman" w:hAnsi="Times New Roman" w:cs="Times New Roman"/>
          <w:kern w:val="0"/>
        </w:rPr>
        <w:t>Zakres  zamówienia obejmuje również nadzór autorski nad realizacją robót zawartych</w:t>
      </w:r>
      <w:r w:rsidR="00755594">
        <w:rPr>
          <w:rFonts w:ascii="Times New Roman" w:hAnsi="Times New Roman" w:cs="Times New Roman"/>
          <w:kern w:val="0"/>
        </w:rPr>
        <w:t xml:space="preserve"> </w:t>
      </w:r>
      <w:r w:rsidRPr="00CC04DA">
        <w:rPr>
          <w:rFonts w:ascii="Times New Roman" w:hAnsi="Times New Roman" w:cs="Times New Roman"/>
          <w:kern w:val="0"/>
        </w:rPr>
        <w:t>w</w:t>
      </w:r>
      <w:r w:rsidR="00755594" w:rsidRPr="00CC04DA">
        <w:rPr>
          <w:rFonts w:ascii="Times New Roman" w:hAnsi="Times New Roman" w:cs="Times New Roman"/>
          <w:kern w:val="0"/>
        </w:rPr>
        <w:t> </w:t>
      </w:r>
      <w:r w:rsidRPr="00CC04DA">
        <w:rPr>
          <w:rFonts w:ascii="Times New Roman" w:hAnsi="Times New Roman" w:cs="Times New Roman"/>
          <w:kern w:val="0"/>
        </w:rPr>
        <w:t>zamawianej dokumentacji projektowej (w ramach wy</w:t>
      </w:r>
      <w:r w:rsidR="00B51646">
        <w:rPr>
          <w:rFonts w:ascii="Times New Roman" w:hAnsi="Times New Roman" w:cs="Times New Roman"/>
          <w:kern w:val="0"/>
        </w:rPr>
        <w:t>nagrodzenia za jej opracowanie),</w:t>
      </w:r>
    </w:p>
    <w:p w14:paraId="08475034" w14:textId="77777777" w:rsidR="007967CB" w:rsidRPr="00B51646" w:rsidRDefault="007967CB" w:rsidP="00B51646">
      <w:pPr>
        <w:widowControl/>
        <w:numPr>
          <w:ilvl w:val="0"/>
          <w:numId w:val="3"/>
        </w:numPr>
        <w:suppressAutoHyphens w:val="0"/>
        <w:spacing w:after="160"/>
        <w:ind w:left="360"/>
        <w:jc w:val="both"/>
        <w:rPr>
          <w:rFonts w:ascii="Times New Roman" w:hAnsi="Times New Roman" w:cs="Times New Roman"/>
          <w:kern w:val="0"/>
        </w:rPr>
      </w:pPr>
      <w:r w:rsidRPr="00B51646">
        <w:rPr>
          <w:rFonts w:ascii="Times New Roman" w:eastAsia="Times New Roman" w:hAnsi="Times New Roman" w:cs="Times New Roman"/>
          <w:kern w:val="0"/>
          <w:lang w:eastAsia="zh-CN" w:bidi="ar-SA"/>
        </w:rPr>
        <w:t>Wykonawca zobowiązany jest do przygotowania</w:t>
      </w:r>
      <w:r w:rsidR="00B51646" w:rsidRPr="00B51646">
        <w:rPr>
          <w:rFonts w:ascii="Times New Roman" w:eastAsia="Times New Roman" w:hAnsi="Times New Roman" w:cs="Times New Roman"/>
          <w:kern w:val="0"/>
          <w:lang w:eastAsia="zh-CN" w:bidi="ar-SA"/>
        </w:rPr>
        <w:t xml:space="preserve"> odpowiedzi na pytania w  p</w:t>
      </w:r>
      <w:r w:rsidRPr="00B51646">
        <w:rPr>
          <w:rFonts w:ascii="Times New Roman" w:eastAsia="Times New Roman" w:hAnsi="Times New Roman" w:cs="Times New Roman"/>
          <w:kern w:val="0"/>
          <w:lang w:eastAsia="zh-CN" w:bidi="ar-SA"/>
        </w:rPr>
        <w:t>ostępowaniu przetargowym (dot. dokumentacji) w terminie nie dłuższym niż 3 dni.</w:t>
      </w:r>
    </w:p>
    <w:p w14:paraId="32DC8441" w14:textId="77777777" w:rsidR="005D60C1" w:rsidRPr="00CC04DA" w:rsidRDefault="005D60C1" w:rsidP="002F249F">
      <w:pPr>
        <w:suppressAutoHyphens w:val="0"/>
        <w:jc w:val="both"/>
        <w:rPr>
          <w:rFonts w:ascii="Times New Roman" w:hAnsi="Times New Roman" w:cs="Times New Roman"/>
          <w:kern w:val="0"/>
        </w:rPr>
      </w:pPr>
      <w:r w:rsidRPr="00CC04DA">
        <w:rPr>
          <w:rFonts w:ascii="Times New Roman" w:hAnsi="Times New Roman" w:cs="Times New Roman"/>
          <w:kern w:val="0"/>
        </w:rPr>
        <w:t>Projektant na bieżąco będzie informował Zamawiającego o postępie prac, w szczególności poprzez informacje przekazywane drogą e-mail oraz przekazując mu kopie wystąpień o</w:t>
      </w:r>
      <w:r w:rsidR="00755594" w:rsidRPr="00CC04DA">
        <w:rPr>
          <w:rFonts w:ascii="Times New Roman" w:hAnsi="Times New Roman" w:cs="Times New Roman"/>
          <w:kern w:val="0"/>
        </w:rPr>
        <w:t> </w:t>
      </w:r>
      <w:r w:rsidRPr="00CC04DA">
        <w:rPr>
          <w:rFonts w:ascii="Times New Roman" w:hAnsi="Times New Roman" w:cs="Times New Roman"/>
          <w:kern w:val="0"/>
        </w:rPr>
        <w:t xml:space="preserve">warunki, wytyczne, uzgodnienia  i kopie otrzymanych warunków i wytycznych. </w:t>
      </w:r>
    </w:p>
    <w:p w14:paraId="50CA6F47" w14:textId="77777777" w:rsidR="008870D5" w:rsidRPr="007967CB" w:rsidRDefault="008870D5" w:rsidP="008870D5">
      <w:pPr>
        <w:pStyle w:val="Akapitzlist"/>
        <w:autoSpaceDE w:val="0"/>
        <w:autoSpaceDN w:val="0"/>
        <w:adjustRightInd w:val="0"/>
        <w:spacing w:before="240"/>
        <w:ind w:left="0"/>
        <w:jc w:val="both"/>
        <w:rPr>
          <w:rFonts w:ascii="Times New Roman" w:hAnsi="Times New Roman" w:cs="Times New Roman"/>
          <w:szCs w:val="24"/>
        </w:rPr>
      </w:pPr>
      <w:r w:rsidRPr="00CF40E7">
        <w:rPr>
          <w:rFonts w:ascii="Times New Roman" w:hAnsi="Times New Roman" w:cs="Times New Roman"/>
          <w:szCs w:val="24"/>
        </w:rPr>
        <w:t>Przedmiot inwestycji należy zaprojektować zgodnie z wy</w:t>
      </w:r>
      <w:r w:rsidR="001A7866" w:rsidRPr="00CF40E7">
        <w:rPr>
          <w:rFonts w:ascii="Times New Roman" w:hAnsi="Times New Roman" w:cs="Times New Roman"/>
          <w:szCs w:val="24"/>
        </w:rPr>
        <w:t>maganiami obowiązujących norm i </w:t>
      </w:r>
      <w:r w:rsidRPr="00CF40E7">
        <w:rPr>
          <w:rFonts w:ascii="Times New Roman" w:hAnsi="Times New Roman" w:cs="Times New Roman"/>
          <w:szCs w:val="24"/>
        </w:rPr>
        <w:t>przepisów. W szczególności realizowany obiekt i elementy budowlano – instalacyjne towarzyszące muszą spełniać warunki ochrony przeciwpożarowej, bezpieczeństwa konstrukcji i użytkowania, ochrony środowiska, wymagań sanitarno-higienicznych i ochrony zdrowia, przepisów bezpieczeństwa i higieny pracy oraz pokrewnych.</w:t>
      </w:r>
      <w:r w:rsidRPr="007967CB">
        <w:rPr>
          <w:rFonts w:ascii="Times New Roman" w:hAnsi="Times New Roman" w:cs="Times New Roman"/>
          <w:szCs w:val="24"/>
        </w:rPr>
        <w:t xml:space="preserve"> </w:t>
      </w:r>
    </w:p>
    <w:p w14:paraId="011BE371" w14:textId="77777777" w:rsidR="008870D5" w:rsidRDefault="008870D5" w:rsidP="008870D5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</w:rPr>
      </w:pPr>
      <w:r w:rsidRPr="007967CB">
        <w:rPr>
          <w:rFonts w:ascii="Times New Roman" w:hAnsi="Times New Roman" w:cs="Times New Roman"/>
        </w:rPr>
        <w:t xml:space="preserve">Wykonawca zobowiązany jest do sporządzenia całości dokumentacji w ilości egzemplarzy pozwalającej uzyskać wymagane pozwolenia, decyzje i opinie. Wymagania minimalne dotyczące ilości egzemplarzy projektów w wersji papierowej (dla każdego obiektu): </w:t>
      </w:r>
    </w:p>
    <w:p w14:paraId="25F12811" w14:textId="77777777" w:rsidR="00A6632F" w:rsidRPr="00A6632F" w:rsidRDefault="00A6632F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>inwentaryzacja techniczna budynku – 2 egz.</w:t>
      </w:r>
      <w:r w:rsidR="00C13177" w:rsidRPr="00A6632F">
        <w:rPr>
          <w:rFonts w:ascii="Times New Roman" w:hAnsi="Times New Roman" w:cs="Times New Roman"/>
        </w:rPr>
        <w:t xml:space="preserve"> </w:t>
      </w:r>
    </w:p>
    <w:p w14:paraId="2F9AC8A1" w14:textId="77777777" w:rsidR="00C13177" w:rsidRDefault="00C13177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>audyt energetyczny – 2 egz.:</w:t>
      </w:r>
    </w:p>
    <w:p w14:paraId="02E33D20" w14:textId="62AC979D" w:rsidR="00E8214F" w:rsidRPr="00E8214F" w:rsidRDefault="00E8214F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</w:rPr>
      </w:pPr>
      <w:r w:rsidRPr="00E8214F">
        <w:rPr>
          <w:rFonts w:ascii="Times New Roman" w:hAnsi="Times New Roman" w:cs="Times New Roman"/>
        </w:rPr>
        <w:t>świadectwo charakterystyki energetycznej budynku – 2 szt.</w:t>
      </w:r>
    </w:p>
    <w:p w14:paraId="600F8D29" w14:textId="77777777" w:rsidR="008870D5" w:rsidRPr="00A6632F" w:rsidRDefault="008870D5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38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>projekt zagospodarowania terenu – 5 egz.;</w:t>
      </w:r>
    </w:p>
    <w:p w14:paraId="4FA736B9" w14:textId="77777777" w:rsidR="008870D5" w:rsidRPr="00A6632F" w:rsidRDefault="008870D5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38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 xml:space="preserve">projekt architektoniczno-budowlany z kolorystyką – 5 egz.; </w:t>
      </w:r>
    </w:p>
    <w:p w14:paraId="5CEB2AAD" w14:textId="77777777" w:rsidR="008870D5" w:rsidRPr="00A6632F" w:rsidRDefault="008870D5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38"/>
        <w:jc w:val="both"/>
        <w:rPr>
          <w:rFonts w:ascii="Times New Roman" w:eastAsia="ArialMT" w:hAnsi="Times New Roman" w:cs="Times New Roman"/>
          <w:color w:val="000000"/>
        </w:rPr>
      </w:pPr>
      <w:r w:rsidRPr="00A6632F">
        <w:rPr>
          <w:rFonts w:ascii="Times New Roman" w:hAnsi="Times New Roman" w:cs="Times New Roman"/>
        </w:rPr>
        <w:t xml:space="preserve">projekty techniczne </w:t>
      </w:r>
      <w:r w:rsidRPr="00A6632F">
        <w:rPr>
          <w:rFonts w:ascii="Times New Roman" w:eastAsia="ArialMT" w:hAnsi="Times New Roman" w:cs="Times New Roman"/>
          <w:color w:val="000000"/>
        </w:rPr>
        <w:t>w zakresie niezbędnym do realizacji przedmiotu zamówienia obejmującego m.in. szczegółowe rozwiązania konstrukc</w:t>
      </w:r>
      <w:r w:rsidR="00FD6C66" w:rsidRPr="00A6632F">
        <w:rPr>
          <w:rFonts w:ascii="Times New Roman" w:eastAsia="ArialMT" w:hAnsi="Times New Roman" w:cs="Times New Roman"/>
          <w:color w:val="000000"/>
        </w:rPr>
        <w:t xml:space="preserve">yjne, materiałowe, techniczne </w:t>
      </w:r>
      <w:r w:rsidR="00CF40E7" w:rsidRPr="00A6632F">
        <w:rPr>
          <w:rFonts w:ascii="Times New Roman" w:eastAsia="ArialMT" w:hAnsi="Times New Roman" w:cs="Times New Roman"/>
          <w:color w:val="000000"/>
        </w:rPr>
        <w:t>z </w:t>
      </w:r>
      <w:r w:rsidRPr="00A6632F">
        <w:rPr>
          <w:rFonts w:ascii="Times New Roman" w:eastAsia="ArialMT" w:hAnsi="Times New Roman" w:cs="Times New Roman"/>
          <w:color w:val="000000"/>
        </w:rPr>
        <w:t>podziałem na branże – 4 egz.;</w:t>
      </w:r>
    </w:p>
    <w:p w14:paraId="44D11606" w14:textId="77777777" w:rsidR="008870D5" w:rsidRPr="00A6632F" w:rsidRDefault="008870D5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38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 xml:space="preserve">szczegółowe specyfikacje techniczne wykonania i odbioru robót budowlanych – 3 egz. </w:t>
      </w:r>
    </w:p>
    <w:p w14:paraId="2446C297" w14:textId="72074F08" w:rsidR="008870D5" w:rsidRPr="00A6632F" w:rsidRDefault="008870D5" w:rsidP="00E821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38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 xml:space="preserve">kosztorysy </w:t>
      </w:r>
      <w:r w:rsidR="007967CB" w:rsidRPr="00A6632F">
        <w:rPr>
          <w:rFonts w:ascii="Times New Roman" w:hAnsi="Times New Roman" w:cs="Times New Roman"/>
        </w:rPr>
        <w:t>inwestorskie (z podziałem na branże)</w:t>
      </w:r>
      <w:r w:rsidRPr="00A6632F">
        <w:rPr>
          <w:rFonts w:ascii="Times New Roman" w:hAnsi="Times New Roman" w:cs="Times New Roman"/>
        </w:rPr>
        <w:t xml:space="preserve"> i zbiorcze zestawienie kosztów</w:t>
      </w:r>
      <w:r w:rsidR="00E8214F">
        <w:rPr>
          <w:rFonts w:ascii="Times New Roman" w:hAnsi="Times New Roman" w:cs="Times New Roman"/>
        </w:rPr>
        <w:t xml:space="preserve"> </w:t>
      </w:r>
      <w:r w:rsidR="00E8214F" w:rsidRPr="00E8214F">
        <w:rPr>
          <w:rFonts w:ascii="Times New Roman" w:hAnsi="Times New Roman" w:cs="Times New Roman"/>
        </w:rPr>
        <w:t>związan</w:t>
      </w:r>
      <w:r w:rsidR="00E8214F">
        <w:rPr>
          <w:rFonts w:ascii="Times New Roman" w:hAnsi="Times New Roman" w:cs="Times New Roman"/>
        </w:rPr>
        <w:t>ych</w:t>
      </w:r>
      <w:r w:rsidR="00E8214F" w:rsidRPr="00E8214F">
        <w:rPr>
          <w:rFonts w:ascii="Times New Roman" w:hAnsi="Times New Roman" w:cs="Times New Roman"/>
        </w:rPr>
        <w:t xml:space="preserve"> z zakresem modernizacji energetycznej budynku i wynikając</w:t>
      </w:r>
      <w:r w:rsidR="00E8214F">
        <w:rPr>
          <w:rFonts w:ascii="Times New Roman" w:hAnsi="Times New Roman" w:cs="Times New Roman"/>
        </w:rPr>
        <w:t>ych</w:t>
      </w:r>
      <w:r w:rsidR="00E8214F" w:rsidRPr="00E8214F">
        <w:rPr>
          <w:rFonts w:ascii="Times New Roman" w:hAnsi="Times New Roman" w:cs="Times New Roman"/>
        </w:rPr>
        <w:t xml:space="preserve"> z pozycji w kosztorysach, które muszą odzwierciedlać wydatki określone w audycie energetycznym.</w:t>
      </w:r>
      <w:r w:rsidRPr="00A6632F">
        <w:rPr>
          <w:rFonts w:ascii="Times New Roman" w:hAnsi="Times New Roman" w:cs="Times New Roman"/>
        </w:rPr>
        <w:t xml:space="preserve"> – 3 egz.; </w:t>
      </w:r>
    </w:p>
    <w:p w14:paraId="49A3EF99" w14:textId="77777777" w:rsidR="008870D5" w:rsidRPr="00A6632F" w:rsidRDefault="008870D5" w:rsidP="00A6632F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6632F">
        <w:rPr>
          <w:rFonts w:ascii="Times New Roman" w:hAnsi="Times New Roman" w:cs="Times New Roman"/>
        </w:rPr>
        <w:t xml:space="preserve">pozostałe elementy dokumentacji projektowej (opinie, uzgodnienia itp.) – min. 2 egz. </w:t>
      </w:r>
    </w:p>
    <w:p w14:paraId="312BAB22" w14:textId="77777777" w:rsidR="008870D5" w:rsidRPr="007967CB" w:rsidRDefault="008870D5" w:rsidP="008870D5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</w:rPr>
      </w:pPr>
      <w:r w:rsidRPr="007967CB">
        <w:rPr>
          <w:rFonts w:ascii="Times New Roman" w:hAnsi="Times New Roman" w:cs="Times New Roman"/>
        </w:rPr>
        <w:t xml:space="preserve">Wszystkie ww. elementy dokumentacji projektowej należy dostarczyć także w wersji elektronicznej na płycie CD, DVD lub pamięci przenośnej w formacie plików edytowalnym oraz PDF i DWG. </w:t>
      </w:r>
    </w:p>
    <w:p w14:paraId="7350F610" w14:textId="77777777" w:rsidR="008870D5" w:rsidRPr="007967CB" w:rsidRDefault="008870D5" w:rsidP="008870D5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u w:val="single"/>
        </w:rPr>
      </w:pPr>
      <w:r w:rsidRPr="007967CB">
        <w:rPr>
          <w:rFonts w:ascii="Times New Roman" w:hAnsi="Times New Roman" w:cs="Times New Roman"/>
          <w:b/>
          <w:bCs/>
          <w:u w:val="single"/>
        </w:rPr>
        <w:t xml:space="preserve">UWAGA: </w:t>
      </w:r>
    </w:p>
    <w:p w14:paraId="03FCC54B" w14:textId="77777777" w:rsidR="008870D5" w:rsidRPr="007967CB" w:rsidRDefault="008870D5" w:rsidP="008870D5">
      <w:pPr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</w:rPr>
      </w:pPr>
      <w:r w:rsidRPr="007967CB">
        <w:rPr>
          <w:rFonts w:ascii="Times New Roman" w:hAnsi="Times New Roman" w:cs="Times New Roman"/>
        </w:rPr>
        <w:t>1) Wszystkie rozwiązania projektowe muszą być na bieżąco ko</w:t>
      </w:r>
      <w:r w:rsidR="00FD6C66">
        <w:rPr>
          <w:rFonts w:ascii="Times New Roman" w:hAnsi="Times New Roman" w:cs="Times New Roman"/>
        </w:rPr>
        <w:t>nsultowane i zatwierdzane przez </w:t>
      </w:r>
      <w:r w:rsidRPr="007967CB">
        <w:rPr>
          <w:rFonts w:ascii="Times New Roman" w:hAnsi="Times New Roman" w:cs="Times New Roman"/>
        </w:rPr>
        <w:t xml:space="preserve">Inwestora. </w:t>
      </w:r>
    </w:p>
    <w:p w14:paraId="13297CEE" w14:textId="77777777" w:rsidR="008870D5" w:rsidRPr="007967CB" w:rsidRDefault="008870D5" w:rsidP="008870D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967CB">
        <w:rPr>
          <w:rFonts w:ascii="Times New Roman" w:hAnsi="Times New Roman" w:cs="Times New Roman"/>
        </w:rPr>
        <w:t xml:space="preserve">2) Zastosowane urządzenia muszą posiadać Certyfikaty. </w:t>
      </w:r>
    </w:p>
    <w:p w14:paraId="39AA7028" w14:textId="77777777" w:rsidR="008870D5" w:rsidRPr="007967CB" w:rsidRDefault="008870D5" w:rsidP="00C34861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</w:rPr>
      </w:pPr>
      <w:r w:rsidRPr="007967CB">
        <w:rPr>
          <w:rFonts w:ascii="Times New Roman" w:hAnsi="Times New Roman" w:cs="Times New Roman"/>
        </w:rPr>
        <w:t xml:space="preserve">Prace projektowe muszą być́ wykonane zgodnie z wymaganiami zawartymi w polskich przepisach, normach i instrukcjach. Wykonawca nie jest zwolniony od stosowania nieujętych w niniejszym opracowaniu obowiązujących aktów prawnych. </w:t>
      </w:r>
    </w:p>
    <w:p w14:paraId="67BC3F3C" w14:textId="77777777" w:rsidR="00E05C31" w:rsidRPr="00D622B0" w:rsidRDefault="00F7122C" w:rsidP="002F249F">
      <w:pPr>
        <w:widowControl/>
        <w:tabs>
          <w:tab w:val="left" w:pos="0"/>
          <w:tab w:val="left" w:pos="1440"/>
        </w:tabs>
        <w:suppressAutoHyphens w:val="0"/>
        <w:spacing w:before="120" w:after="160"/>
        <w:jc w:val="both"/>
        <w:rPr>
          <w:rFonts w:ascii="Times New Roman" w:eastAsia="Arial" w:hAnsi="Times New Roman" w:cs="Times New Roman"/>
          <w:color w:val="000000"/>
          <w:kern w:val="0"/>
          <w:lang w:eastAsia="en-US" w:bidi="ar-SA"/>
        </w:rPr>
      </w:pPr>
      <w:bookmarkStart w:id="0" w:name="_GoBack"/>
      <w:bookmarkEnd w:id="0"/>
      <w:r w:rsidRPr="0030515F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lastRenderedPageBreak/>
        <w:t xml:space="preserve">Przedmiotową </w:t>
      </w:r>
      <w:r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>dokumentację należy opracować zgodnie z wymogami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>:</w:t>
      </w:r>
    </w:p>
    <w:p w14:paraId="3BD2CE1E" w14:textId="77777777" w:rsidR="00CF40E7" w:rsidRPr="00D622B0" w:rsidRDefault="00CF40E7" w:rsidP="002452E8">
      <w:pPr>
        <w:widowControl/>
        <w:numPr>
          <w:ilvl w:val="0"/>
          <w:numId w:val="1"/>
        </w:numPr>
        <w:tabs>
          <w:tab w:val="left" w:pos="0"/>
          <w:tab w:val="left" w:pos="1440"/>
        </w:tabs>
        <w:suppressAutoHyphens w:val="0"/>
        <w:autoSpaceDE w:val="0"/>
        <w:autoSpaceDN w:val="0"/>
        <w:adjustRightInd w:val="0"/>
        <w:spacing w:before="120" w:after="160"/>
        <w:contextualSpacing/>
        <w:jc w:val="both"/>
        <w:rPr>
          <w:rFonts w:ascii="Times New Roman" w:hAnsi="Times New Roman" w:cs="Times New Roman"/>
        </w:rPr>
      </w:pPr>
      <w:r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ustawy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z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dnia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7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lipca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1994 r.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Prawo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budowlane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F7122C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>(</w:t>
      </w:r>
      <w:r w:rsidR="00F7122C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t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j.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Dz.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U. z</w:t>
      </w:r>
      <w:r w:rsidR="00E05C31" w:rsidRPr="00D622B0">
        <w:rPr>
          <w:rFonts w:ascii="Times New Roman" w:eastAsia="Arial" w:hAnsi="Times New Roman" w:cs="Times New Roman"/>
          <w:color w:val="000000"/>
          <w:kern w:val="0"/>
          <w:lang w:eastAsia="en-US" w:bidi="ar-SA"/>
        </w:rPr>
        <w:t xml:space="preserve"> </w:t>
      </w:r>
      <w:r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2023</w:t>
      </w:r>
      <w:r w:rsidR="00E05C31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 xml:space="preserve"> r. poz. </w:t>
      </w:r>
      <w:r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682</w:t>
      </w:r>
      <w:r w:rsidR="00FD6C66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) i </w:t>
      </w:r>
      <w:r w:rsidR="00F7122C" w:rsidRPr="00D622B0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aktualnymi warunkami technicznymi,</w:t>
      </w:r>
    </w:p>
    <w:p w14:paraId="213A2F44" w14:textId="77777777" w:rsidR="00CF40E7" w:rsidRPr="00D622B0" w:rsidRDefault="00CF40E7" w:rsidP="00CF40E7">
      <w:pPr>
        <w:widowControl/>
        <w:numPr>
          <w:ilvl w:val="0"/>
          <w:numId w:val="1"/>
        </w:numPr>
        <w:tabs>
          <w:tab w:val="left" w:pos="0"/>
          <w:tab w:val="left" w:pos="1440"/>
        </w:tabs>
        <w:suppressAutoHyphens w:val="0"/>
        <w:autoSpaceDE w:val="0"/>
        <w:autoSpaceDN w:val="0"/>
        <w:adjustRightInd w:val="0"/>
        <w:spacing w:before="120" w:after="160"/>
        <w:contextualSpacing/>
        <w:jc w:val="both"/>
        <w:rPr>
          <w:rFonts w:ascii="Times New Roman" w:hAnsi="Times New Roman" w:cs="Times New Roman"/>
        </w:rPr>
      </w:pPr>
      <w:r w:rsidRPr="00D622B0">
        <w:rPr>
          <w:rFonts w:ascii="Times New Roman" w:hAnsi="Times New Roman" w:cs="Times New Roman"/>
        </w:rPr>
        <w:t xml:space="preserve"> Rozporządzenia Ministra </w:t>
      </w:r>
      <w:r w:rsidR="00836E44" w:rsidRPr="00D622B0">
        <w:rPr>
          <w:rFonts w:ascii="Times New Roman" w:hAnsi="Times New Roman" w:cs="Times New Roman"/>
        </w:rPr>
        <w:t xml:space="preserve">Rozwoju </w:t>
      </w:r>
      <w:r w:rsidRPr="00D622B0">
        <w:rPr>
          <w:rFonts w:ascii="Times New Roman" w:hAnsi="Times New Roman" w:cs="Times New Roman"/>
        </w:rPr>
        <w:t xml:space="preserve">z dnia </w:t>
      </w:r>
      <w:r w:rsidR="00836E44" w:rsidRPr="00D622B0">
        <w:rPr>
          <w:rFonts w:ascii="Times New Roman" w:hAnsi="Times New Roman" w:cs="Times New Roman"/>
        </w:rPr>
        <w:t>11 września 2020</w:t>
      </w:r>
      <w:r w:rsidRPr="00D622B0">
        <w:rPr>
          <w:rFonts w:ascii="Times New Roman" w:hAnsi="Times New Roman" w:cs="Times New Roman"/>
        </w:rPr>
        <w:t xml:space="preserve"> r. w sprawie szczegółowego zakresu i formy projektu budowlanego (Dz.U. z 2022 r. poz. 1679),</w:t>
      </w:r>
    </w:p>
    <w:p w14:paraId="5033F96D" w14:textId="77777777" w:rsidR="00CF40E7" w:rsidRPr="00D622B0" w:rsidRDefault="00CF40E7" w:rsidP="00CF40E7">
      <w:pPr>
        <w:widowControl/>
        <w:numPr>
          <w:ilvl w:val="0"/>
          <w:numId w:val="1"/>
        </w:numPr>
        <w:tabs>
          <w:tab w:val="left" w:pos="0"/>
          <w:tab w:val="left" w:pos="1440"/>
        </w:tabs>
        <w:suppressAutoHyphens w:val="0"/>
        <w:autoSpaceDE w:val="0"/>
        <w:autoSpaceDN w:val="0"/>
        <w:adjustRightInd w:val="0"/>
        <w:spacing w:before="120" w:after="160"/>
        <w:contextualSpacing/>
        <w:jc w:val="both"/>
        <w:rPr>
          <w:rFonts w:ascii="Times New Roman" w:hAnsi="Times New Roman" w:cs="Times New Roman"/>
        </w:rPr>
      </w:pPr>
      <w:r w:rsidRPr="00D622B0">
        <w:rPr>
          <w:rFonts w:ascii="Times New Roman" w:hAnsi="Times New Roman" w:cs="Times New Roman"/>
        </w:rPr>
        <w:t>Rozporządzenia Minis</w:t>
      </w:r>
      <w:r w:rsidR="00836E44" w:rsidRPr="00D622B0">
        <w:rPr>
          <w:rFonts w:ascii="Times New Roman" w:hAnsi="Times New Roman" w:cs="Times New Roman"/>
        </w:rPr>
        <w:t xml:space="preserve">tra Infrastruktury z dnia 12 kwietnia </w:t>
      </w:r>
      <w:r w:rsidRPr="00D622B0">
        <w:rPr>
          <w:rFonts w:ascii="Times New Roman" w:hAnsi="Times New Roman" w:cs="Times New Roman"/>
        </w:rPr>
        <w:t xml:space="preserve">2002 r w sprawie warunków technicznych, jakim powinny odpowiadać budynki i ich usytuowanie (Dz.U. z 2022 r. poz. 1225 z późn. zm.), </w:t>
      </w:r>
    </w:p>
    <w:p w14:paraId="74F4AD80" w14:textId="77777777" w:rsidR="00CF40E7" w:rsidRPr="00D622B0" w:rsidRDefault="00CF40E7" w:rsidP="00CF40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/>
        <w:jc w:val="both"/>
        <w:rPr>
          <w:rFonts w:ascii="Times New Roman" w:hAnsi="Times New Roman" w:cs="Times New Roman"/>
          <w:szCs w:val="24"/>
        </w:rPr>
      </w:pPr>
      <w:r w:rsidRPr="00D622B0">
        <w:rPr>
          <w:rFonts w:ascii="Times New Roman" w:hAnsi="Times New Roman" w:cs="Times New Roman"/>
          <w:szCs w:val="24"/>
        </w:rPr>
        <w:t>Rozporządzenie Mini</w:t>
      </w:r>
      <w:r w:rsidR="009469CD" w:rsidRPr="00D622B0">
        <w:rPr>
          <w:rFonts w:ascii="Times New Roman" w:hAnsi="Times New Roman" w:cs="Times New Roman"/>
          <w:szCs w:val="24"/>
        </w:rPr>
        <w:t xml:space="preserve">stra Rozwoju i Technologii z dnia 20 grudnia </w:t>
      </w:r>
      <w:r w:rsidRPr="00D622B0">
        <w:rPr>
          <w:rFonts w:ascii="Times New Roman" w:hAnsi="Times New Roman" w:cs="Times New Roman"/>
          <w:szCs w:val="24"/>
        </w:rPr>
        <w:t xml:space="preserve">2021 r. w sprawie szczegółowego zakresu i formy dokumentacji projektowej, specyfikacji technicznych wykonania i odbioru robót budowlanych oraz programu funkcjonalno – użytkowego (Dz.U. z 2021 r. poz. 2454), </w:t>
      </w:r>
    </w:p>
    <w:p w14:paraId="69B0FEB5" w14:textId="77777777" w:rsidR="00CF40E7" w:rsidRPr="00D622B0" w:rsidRDefault="00C04F71" w:rsidP="00CF40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/>
        <w:jc w:val="both"/>
        <w:rPr>
          <w:rFonts w:ascii="Times New Roman" w:hAnsi="Times New Roman" w:cs="Times New Roman"/>
          <w:szCs w:val="24"/>
        </w:rPr>
      </w:pPr>
      <w:r w:rsidRPr="00D622B0">
        <w:rPr>
          <w:rFonts w:ascii="Times New Roman" w:hAnsi="Times New Roman" w:cs="Times New Roman"/>
          <w:szCs w:val="24"/>
        </w:rPr>
        <w:t xml:space="preserve">Ustawy z dnia 12 grudnia </w:t>
      </w:r>
      <w:r w:rsidR="00CF40E7" w:rsidRPr="00D622B0">
        <w:rPr>
          <w:rFonts w:ascii="Times New Roman" w:hAnsi="Times New Roman" w:cs="Times New Roman"/>
          <w:szCs w:val="24"/>
        </w:rPr>
        <w:t xml:space="preserve">2003 r. o ogólnym bezpieczeństwie produktów (Dz.U. z 2021 r. poz. 222), </w:t>
      </w:r>
    </w:p>
    <w:p w14:paraId="462865A8" w14:textId="77777777" w:rsidR="00CF40E7" w:rsidRPr="00D622B0" w:rsidRDefault="00C04F71" w:rsidP="00CF40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/>
        <w:jc w:val="both"/>
        <w:rPr>
          <w:rFonts w:ascii="Times New Roman" w:hAnsi="Times New Roman" w:cs="Times New Roman"/>
          <w:szCs w:val="24"/>
        </w:rPr>
      </w:pPr>
      <w:r w:rsidRPr="00D622B0">
        <w:rPr>
          <w:rFonts w:ascii="Times New Roman" w:hAnsi="Times New Roman" w:cs="Times New Roman"/>
          <w:szCs w:val="24"/>
        </w:rPr>
        <w:t xml:space="preserve">Ustawy z dnia 16 kwietnia </w:t>
      </w:r>
      <w:r w:rsidR="00CF40E7" w:rsidRPr="00D622B0">
        <w:rPr>
          <w:rFonts w:ascii="Times New Roman" w:hAnsi="Times New Roman" w:cs="Times New Roman"/>
          <w:szCs w:val="24"/>
        </w:rPr>
        <w:t xml:space="preserve">2004 r. o wyrobach budowlanych (Dz.U. z 2021 r. poz. 1213), </w:t>
      </w:r>
    </w:p>
    <w:p w14:paraId="16D0BA32" w14:textId="77777777" w:rsidR="00CF40E7" w:rsidRPr="00D622B0" w:rsidRDefault="00CF40E7" w:rsidP="00CF40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/>
        <w:jc w:val="both"/>
        <w:rPr>
          <w:rFonts w:ascii="Times New Roman" w:hAnsi="Times New Roman" w:cs="Times New Roman"/>
          <w:szCs w:val="24"/>
        </w:rPr>
      </w:pPr>
      <w:r w:rsidRPr="00D622B0">
        <w:rPr>
          <w:rFonts w:ascii="Times New Roman" w:hAnsi="Times New Roman" w:cs="Times New Roman"/>
          <w:szCs w:val="24"/>
        </w:rPr>
        <w:t>Rozporządzenie Ministra Infrastruktury i Budownictwa z dnia 17</w:t>
      </w:r>
      <w:r w:rsidR="00C04F71" w:rsidRPr="00D622B0">
        <w:rPr>
          <w:rFonts w:ascii="Times New Roman" w:hAnsi="Times New Roman" w:cs="Times New Roman"/>
          <w:szCs w:val="24"/>
        </w:rPr>
        <w:t xml:space="preserve"> listopada </w:t>
      </w:r>
      <w:r w:rsidR="00FD6C66">
        <w:rPr>
          <w:rFonts w:ascii="Times New Roman" w:hAnsi="Times New Roman" w:cs="Times New Roman"/>
          <w:szCs w:val="24"/>
        </w:rPr>
        <w:t>2016 r. w </w:t>
      </w:r>
      <w:r w:rsidRPr="00D622B0">
        <w:rPr>
          <w:rFonts w:ascii="Times New Roman" w:hAnsi="Times New Roman" w:cs="Times New Roman"/>
          <w:szCs w:val="24"/>
        </w:rPr>
        <w:t>sprawie sposobu deklarowania właściwości użytkowych wyrobów budowlanych oraz sposobu znakowania ich znakiem budowlanym (Dz.U. z 20</w:t>
      </w:r>
      <w:r w:rsidR="00C04F71" w:rsidRPr="00D622B0">
        <w:rPr>
          <w:rFonts w:ascii="Times New Roman" w:hAnsi="Times New Roman" w:cs="Times New Roman"/>
          <w:szCs w:val="24"/>
        </w:rPr>
        <w:t>23</w:t>
      </w:r>
      <w:r w:rsidRPr="00D622B0">
        <w:rPr>
          <w:rFonts w:ascii="Times New Roman" w:hAnsi="Times New Roman" w:cs="Times New Roman"/>
          <w:szCs w:val="24"/>
        </w:rPr>
        <w:t xml:space="preserve"> r. poz. </w:t>
      </w:r>
      <w:r w:rsidR="00C04F71" w:rsidRPr="00D622B0">
        <w:rPr>
          <w:rFonts w:ascii="Times New Roman" w:hAnsi="Times New Roman" w:cs="Times New Roman"/>
          <w:szCs w:val="24"/>
        </w:rPr>
        <w:t>873</w:t>
      </w:r>
      <w:r w:rsidRPr="00D622B0">
        <w:rPr>
          <w:rFonts w:ascii="Times New Roman" w:hAnsi="Times New Roman" w:cs="Times New Roman"/>
          <w:szCs w:val="24"/>
        </w:rPr>
        <w:t xml:space="preserve">), </w:t>
      </w:r>
    </w:p>
    <w:p w14:paraId="6083D3AC" w14:textId="77777777" w:rsidR="00CF40E7" w:rsidRPr="00D622B0" w:rsidRDefault="00C010A0" w:rsidP="00CF40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/>
        <w:jc w:val="both"/>
        <w:rPr>
          <w:rFonts w:ascii="Times New Roman" w:hAnsi="Times New Roman" w:cs="Times New Roman"/>
          <w:szCs w:val="24"/>
        </w:rPr>
      </w:pPr>
      <w:r w:rsidRPr="00D622B0">
        <w:rPr>
          <w:rFonts w:ascii="Times New Roman" w:hAnsi="Times New Roman" w:cs="Times New Roman"/>
          <w:szCs w:val="24"/>
        </w:rPr>
        <w:t xml:space="preserve">Ustawy z dnia 27 marca </w:t>
      </w:r>
      <w:r w:rsidR="00CF40E7" w:rsidRPr="00D622B0">
        <w:rPr>
          <w:rFonts w:ascii="Times New Roman" w:hAnsi="Times New Roman" w:cs="Times New Roman"/>
          <w:szCs w:val="24"/>
        </w:rPr>
        <w:t>2003 r. o planowaniu i zagospodarow</w:t>
      </w:r>
      <w:r w:rsidRPr="00D622B0">
        <w:rPr>
          <w:rFonts w:ascii="Times New Roman" w:hAnsi="Times New Roman" w:cs="Times New Roman"/>
          <w:szCs w:val="24"/>
        </w:rPr>
        <w:t>aniu przestrzennym (Dz.U. z 2023</w:t>
      </w:r>
      <w:r w:rsidR="00CF40E7" w:rsidRPr="00D622B0">
        <w:rPr>
          <w:rFonts w:ascii="Times New Roman" w:hAnsi="Times New Roman" w:cs="Times New Roman"/>
          <w:szCs w:val="24"/>
        </w:rPr>
        <w:t xml:space="preserve"> r. poz. </w:t>
      </w:r>
      <w:r w:rsidRPr="00D622B0">
        <w:rPr>
          <w:rFonts w:ascii="Times New Roman" w:hAnsi="Times New Roman" w:cs="Times New Roman"/>
          <w:szCs w:val="24"/>
        </w:rPr>
        <w:t>977</w:t>
      </w:r>
      <w:r w:rsidR="00CF40E7" w:rsidRPr="00D622B0">
        <w:rPr>
          <w:rFonts w:ascii="Times New Roman" w:hAnsi="Times New Roman" w:cs="Times New Roman"/>
          <w:szCs w:val="24"/>
        </w:rPr>
        <w:t xml:space="preserve">), </w:t>
      </w:r>
    </w:p>
    <w:p w14:paraId="3C5C6093" w14:textId="77777777" w:rsidR="00CF40E7" w:rsidRPr="00D622B0" w:rsidRDefault="00CF40E7" w:rsidP="00CF40E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D622B0">
        <w:rPr>
          <w:rFonts w:ascii="Times New Roman" w:hAnsi="Times New Roman" w:cs="Times New Roman"/>
          <w:szCs w:val="24"/>
        </w:rPr>
        <w:t>Wszystkie pozostałe przepisy i normy prawne,</w:t>
      </w:r>
      <w:r w:rsidR="00C010A0" w:rsidRPr="00D622B0">
        <w:rPr>
          <w:rFonts w:ascii="Times New Roman" w:hAnsi="Times New Roman" w:cs="Times New Roman"/>
          <w:szCs w:val="24"/>
        </w:rPr>
        <w:t xml:space="preserve"> mające wpływ na kompletność́ i </w:t>
      </w:r>
      <w:r w:rsidRPr="00D622B0">
        <w:rPr>
          <w:rFonts w:ascii="Times New Roman" w:hAnsi="Times New Roman" w:cs="Times New Roman"/>
          <w:szCs w:val="24"/>
        </w:rPr>
        <w:t xml:space="preserve">prawidłowość́ wykonania zadania projektowego oraz docelowe bezpieczeństwo użytkowania wraz z trwałością̨ i ekonomiką rozwiązań́ technicznych, </w:t>
      </w:r>
    </w:p>
    <w:p w14:paraId="3EF1C13E" w14:textId="77777777" w:rsidR="00E10259" w:rsidRPr="001E1841" w:rsidRDefault="00C13177" w:rsidP="002F249F">
      <w:pPr>
        <w:widowControl/>
        <w:tabs>
          <w:tab w:val="left" w:pos="0"/>
          <w:tab w:val="left" w:pos="1440"/>
        </w:tabs>
        <w:suppressAutoHyphens w:val="0"/>
        <w:spacing w:before="120" w:after="160"/>
        <w:contextualSpacing/>
        <w:jc w:val="both"/>
        <w:rPr>
          <w:rFonts w:ascii="Times New Roman" w:eastAsiaTheme="minorHAnsi" w:hAnsi="Times New Roman" w:cs="Times New Roman"/>
          <w:b/>
          <w:kern w:val="0"/>
          <w:u w:val="single"/>
          <w:lang w:eastAsia="en-US" w:bidi="ar-SA"/>
        </w:rPr>
      </w:pPr>
      <w:r>
        <w:rPr>
          <w:rFonts w:ascii="Times New Roman" w:eastAsiaTheme="minorHAnsi" w:hAnsi="Times New Roman" w:cs="Times New Roman"/>
          <w:b/>
          <w:kern w:val="0"/>
          <w:u w:val="single"/>
          <w:lang w:eastAsia="en-US" w:bidi="ar-SA"/>
        </w:rPr>
        <w:t>O</w:t>
      </w:r>
      <w:r w:rsidR="00E10259" w:rsidRPr="001E1841">
        <w:rPr>
          <w:rFonts w:ascii="Times New Roman" w:eastAsiaTheme="minorHAnsi" w:hAnsi="Times New Roman" w:cs="Times New Roman"/>
          <w:b/>
          <w:kern w:val="0"/>
          <w:u w:val="single"/>
          <w:lang w:eastAsia="en-US" w:bidi="ar-SA"/>
        </w:rPr>
        <w:t>pracowania należy wykonać:</w:t>
      </w:r>
    </w:p>
    <w:p w14:paraId="5B8F3932" w14:textId="77777777" w:rsidR="00744D8D" w:rsidRPr="00E05C31" w:rsidRDefault="00744D8D" w:rsidP="002F249F">
      <w:pPr>
        <w:widowControl/>
        <w:tabs>
          <w:tab w:val="left" w:pos="0"/>
          <w:tab w:val="left" w:pos="1440"/>
        </w:tabs>
        <w:suppressAutoHyphens w:val="0"/>
        <w:spacing w:before="120" w:after="160"/>
        <w:contextualSpacing/>
        <w:jc w:val="both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</w:p>
    <w:p w14:paraId="20920C8E" w14:textId="77777777" w:rsidR="002F249F" w:rsidRPr="002F249F" w:rsidRDefault="002F249F" w:rsidP="00B35BD4">
      <w:pPr>
        <w:spacing w:before="240" w:after="240"/>
        <w:jc w:val="both"/>
        <w:rPr>
          <w:rFonts w:ascii="Times New Roman" w:hAnsi="Times New Roman" w:cs="Times New Roman"/>
          <w:kern w:val="0"/>
        </w:rPr>
      </w:pPr>
      <w:r w:rsidRPr="002F249F">
        <w:rPr>
          <w:rFonts w:ascii="Times New Roman" w:hAnsi="Times New Roman" w:cs="Times New Roman"/>
          <w:b/>
          <w:kern w:val="0"/>
        </w:rPr>
        <w:t>W w/w ilościach dokumentację należało będzie przekazać Zamawiającemu (egzemplarze dokumentacji, które są przekazywane instytucjom przy uzgodnieniu dokum</w:t>
      </w:r>
      <w:r w:rsidR="00984BF8">
        <w:rPr>
          <w:rFonts w:ascii="Times New Roman" w:hAnsi="Times New Roman" w:cs="Times New Roman"/>
          <w:b/>
          <w:kern w:val="0"/>
        </w:rPr>
        <w:t>entacji nie </w:t>
      </w:r>
      <w:r w:rsidRPr="002F249F">
        <w:rPr>
          <w:rFonts w:ascii="Times New Roman" w:hAnsi="Times New Roman" w:cs="Times New Roman"/>
          <w:b/>
          <w:kern w:val="0"/>
        </w:rPr>
        <w:t xml:space="preserve">mogą być w tę ilość wliczane). </w:t>
      </w:r>
    </w:p>
    <w:p w14:paraId="1DF871D0" w14:textId="77777777" w:rsidR="002F249F" w:rsidRPr="002F249F" w:rsidRDefault="002F249F" w:rsidP="002F249F">
      <w:pPr>
        <w:widowControl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kern w:val="0"/>
        </w:rPr>
      </w:pPr>
      <w:r w:rsidRPr="002F249F">
        <w:rPr>
          <w:rFonts w:ascii="Times New Roman" w:hAnsi="Times New Roman" w:cs="Times New Roman"/>
          <w:kern w:val="0"/>
        </w:rPr>
        <w:t>Wykonawca zabezpieczy we własnym zakresie i na własny koszt, wszystkie materiały niezbędne do realizacji przedmiotu zamówienia, w tym w szczególności uzyska warunki techniczne do projektowania, ekspertyzy techniczne i obliczenia elementów konstrukcyjnych (jeżeli zachodzi taka potrzeba), opinie, badania i pomiary, podkłady geodezyjne itp. a także wszelkie formalności administracyjne. Oferta musi uwzględniać wszystkie koszty związane z prawidłową realizacją zamówienia.</w:t>
      </w:r>
    </w:p>
    <w:p w14:paraId="5F330450" w14:textId="77777777" w:rsidR="002F249F" w:rsidRPr="002F249F" w:rsidRDefault="002F249F" w:rsidP="002F249F">
      <w:pPr>
        <w:widowControl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kern w:val="0"/>
        </w:rPr>
      </w:pPr>
      <w:r w:rsidRPr="002F249F">
        <w:rPr>
          <w:rFonts w:ascii="Times New Roman" w:hAnsi="Times New Roman" w:cs="Times New Roman"/>
          <w:kern w:val="0"/>
        </w:rPr>
        <w:t>Zamawiający wymaga, aby Projektant w dokumentacji projektowej oraz w specyfikacjach technicznych wykonania i odbioru robót określił właściwości urządzeń i materiałów</w:t>
      </w:r>
      <w:r w:rsidR="00BB64EC">
        <w:rPr>
          <w:rFonts w:ascii="Times New Roman" w:hAnsi="Times New Roman" w:cs="Times New Roman"/>
          <w:kern w:val="0"/>
        </w:rPr>
        <w:t xml:space="preserve"> </w:t>
      </w:r>
      <w:r w:rsidR="00984BF8">
        <w:rPr>
          <w:rFonts w:ascii="Times New Roman" w:hAnsi="Times New Roman" w:cs="Times New Roman"/>
          <w:kern w:val="0"/>
        </w:rPr>
        <w:t>z  </w:t>
      </w:r>
      <w:r w:rsidRPr="002F249F">
        <w:rPr>
          <w:rFonts w:ascii="Times New Roman" w:hAnsi="Times New Roman" w:cs="Times New Roman"/>
          <w:kern w:val="0"/>
        </w:rPr>
        <w:t xml:space="preserve">uwzględnieniem </w:t>
      </w:r>
      <w:r w:rsidRPr="00C34861">
        <w:rPr>
          <w:rFonts w:ascii="Times New Roman" w:hAnsi="Times New Roman" w:cs="Times New Roman"/>
          <w:kern w:val="0"/>
        </w:rPr>
        <w:t xml:space="preserve">przepisów </w:t>
      </w:r>
      <w:r w:rsidR="00C34861" w:rsidRPr="00C34861">
        <w:rPr>
          <w:rFonts w:ascii="Times New Roman" w:hAnsi="Times New Roman" w:cs="Times New Roman"/>
          <w:kern w:val="0"/>
        </w:rPr>
        <w:t>(</w:t>
      </w:r>
      <w:r w:rsidRPr="00C34861">
        <w:rPr>
          <w:rFonts w:ascii="Times New Roman" w:hAnsi="Times New Roman" w:cs="Times New Roman"/>
          <w:kern w:val="0"/>
        </w:rPr>
        <w:t>w zakresie opisu przedmiotu zamówienia</w:t>
      </w:r>
      <w:r w:rsidR="00C34861" w:rsidRPr="00C34861">
        <w:rPr>
          <w:rFonts w:ascii="Times New Roman" w:hAnsi="Times New Roman" w:cs="Times New Roman"/>
          <w:kern w:val="0"/>
        </w:rPr>
        <w:t xml:space="preserve">) </w:t>
      </w:r>
      <w:r w:rsidRPr="00C34861">
        <w:rPr>
          <w:rFonts w:ascii="Times New Roman" w:hAnsi="Times New Roman" w:cs="Times New Roman"/>
          <w:kern w:val="0"/>
        </w:rPr>
        <w:t>ustawy Prawo zamówień publicznych z dnia 29.01.2004 r. oraz</w:t>
      </w:r>
      <w:r w:rsidRPr="00FE7A0D">
        <w:rPr>
          <w:rFonts w:ascii="Times New Roman" w:hAnsi="Times New Roman" w:cs="Times New Roman"/>
          <w:kern w:val="0"/>
        </w:rPr>
        <w:t xml:space="preserve"> z zachowaniem przepisów ustawy z dnia 16.04.1993 r. o zwalczaniu nieuczciwej konkurencji</w:t>
      </w:r>
      <w:r w:rsidR="00FE7A0D" w:rsidRPr="00FE7A0D">
        <w:rPr>
          <w:rFonts w:ascii="Times New Roman" w:hAnsi="Times New Roman" w:cs="Times New Roman"/>
          <w:kern w:val="0"/>
        </w:rPr>
        <w:t xml:space="preserve"> </w:t>
      </w:r>
      <w:r w:rsidR="00FE7A0D" w:rsidRPr="00FE7A0D">
        <w:rPr>
          <w:rFonts w:ascii="Times New Roman" w:hAnsi="Times New Roman" w:cs="Times New Roman"/>
        </w:rPr>
        <w:t>(Dz. U. z 2022 r. poz. 1233 z późn. zm.)</w:t>
      </w:r>
      <w:r w:rsidRPr="00FE7A0D">
        <w:rPr>
          <w:rFonts w:ascii="Times New Roman" w:hAnsi="Times New Roman" w:cs="Times New Roman"/>
          <w:kern w:val="0"/>
        </w:rPr>
        <w:t>.  Powyższy</w:t>
      </w:r>
      <w:r w:rsidR="00984BF8" w:rsidRPr="00FE7A0D">
        <w:rPr>
          <w:rFonts w:ascii="Times New Roman" w:hAnsi="Times New Roman" w:cs="Times New Roman"/>
          <w:kern w:val="0"/>
        </w:rPr>
        <w:t xml:space="preserve"> wymóg uzasadniony jest tym, że </w:t>
      </w:r>
      <w:r w:rsidRPr="00FE7A0D">
        <w:rPr>
          <w:rFonts w:ascii="Times New Roman" w:hAnsi="Times New Roman" w:cs="Times New Roman"/>
          <w:kern w:val="0"/>
        </w:rPr>
        <w:t>stwarzanie</w:t>
      </w:r>
      <w:r w:rsidRPr="002F249F">
        <w:rPr>
          <w:rFonts w:ascii="Times New Roman" w:hAnsi="Times New Roman" w:cs="Times New Roman"/>
          <w:kern w:val="0"/>
        </w:rPr>
        <w:t xml:space="preserve"> sytuacji powodujących pośrednio lub bezpośrednio narzucenie Wykonawcom robót przez podmioty trzecie konieczności dokonania zakupu u danego prz</w:t>
      </w:r>
      <w:r w:rsidR="00C34861">
        <w:rPr>
          <w:rFonts w:ascii="Times New Roman" w:hAnsi="Times New Roman" w:cs="Times New Roman"/>
          <w:kern w:val="0"/>
        </w:rPr>
        <w:t>edsiębiorcy poprzez podawanie w </w:t>
      </w:r>
      <w:r w:rsidRPr="002F249F">
        <w:rPr>
          <w:rFonts w:ascii="Times New Roman" w:hAnsi="Times New Roman" w:cs="Times New Roman"/>
          <w:kern w:val="0"/>
        </w:rPr>
        <w:t>dokumentacji technicznej znaków towarowych, patentów lub pochodzenia urządzeń lub</w:t>
      </w:r>
      <w:r w:rsidR="00C34861">
        <w:rPr>
          <w:rFonts w:ascii="Times New Roman" w:hAnsi="Times New Roman" w:cs="Times New Roman"/>
          <w:kern w:val="0"/>
        </w:rPr>
        <w:t> </w:t>
      </w:r>
      <w:r w:rsidRPr="002F249F">
        <w:rPr>
          <w:rFonts w:ascii="Times New Roman" w:hAnsi="Times New Roman" w:cs="Times New Roman"/>
          <w:kern w:val="0"/>
        </w:rPr>
        <w:t xml:space="preserve">materiałów stanowi tzw. „czyn nieuczciwej konkurencji” w rozumieniu przepisów ustawy o zwalczaniu nieuczciwej konkurencji. </w:t>
      </w:r>
    </w:p>
    <w:p w14:paraId="43396367" w14:textId="77777777" w:rsidR="002F249F" w:rsidRPr="002F249F" w:rsidRDefault="002F249F" w:rsidP="002F249F">
      <w:pPr>
        <w:widowControl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2F249F">
        <w:rPr>
          <w:rFonts w:ascii="Times New Roman" w:eastAsiaTheme="minorEastAsia" w:hAnsi="Times New Roman" w:cs="Times New Roman"/>
          <w:kern w:val="0"/>
          <w:lang w:eastAsia="en-US" w:bidi="ar-SA"/>
        </w:rPr>
        <w:lastRenderedPageBreak/>
        <w:t>Zakres zamówienia nad realizacją robót zawartych</w:t>
      </w:r>
      <w:r w:rsidRPr="002F249F">
        <w:rPr>
          <w:rFonts w:ascii="Times New Roman" w:eastAsia="Arial" w:hAnsi="Times New Roman" w:cs="Times New Roman"/>
          <w:kern w:val="0"/>
          <w:lang w:eastAsia="en-US" w:bidi="ar-SA"/>
        </w:rPr>
        <w:t xml:space="preserve"> </w:t>
      </w:r>
      <w:r w:rsidRPr="002F249F">
        <w:rPr>
          <w:rFonts w:ascii="Times New Roman" w:eastAsiaTheme="minorEastAsia" w:hAnsi="Times New Roman" w:cs="Times New Roman"/>
          <w:kern w:val="0"/>
          <w:lang w:eastAsia="en-US" w:bidi="ar-SA"/>
        </w:rPr>
        <w:t>w zamawianej dokumentacji projektowej</w:t>
      </w:r>
      <w:r w:rsidR="00290DE5">
        <w:rPr>
          <w:rFonts w:ascii="Times New Roman" w:eastAsiaTheme="minorEastAsia" w:hAnsi="Times New Roman" w:cs="Times New Roman"/>
          <w:kern w:val="0"/>
          <w:lang w:eastAsia="en-US" w:bidi="ar-SA"/>
        </w:rPr>
        <w:t xml:space="preserve"> </w:t>
      </w:r>
      <w:r w:rsidRPr="002F249F">
        <w:rPr>
          <w:rFonts w:ascii="Times New Roman" w:eastAsiaTheme="minorEastAsia" w:hAnsi="Times New Roman" w:cs="Times New Roman"/>
          <w:kern w:val="0"/>
          <w:lang w:eastAsia="en-US" w:bidi="ar-SA"/>
        </w:rPr>
        <w:t>(w ramach obejmuje również nadzó</w:t>
      </w:r>
      <w:r w:rsidR="001D4B40">
        <w:rPr>
          <w:rFonts w:ascii="Times New Roman" w:eastAsiaTheme="minorEastAsia" w:hAnsi="Times New Roman" w:cs="Times New Roman"/>
          <w:kern w:val="0"/>
          <w:lang w:eastAsia="en-US" w:bidi="ar-SA"/>
        </w:rPr>
        <w:t>r autorski wynagrodzenia za jej </w:t>
      </w:r>
      <w:r w:rsidRPr="002F249F">
        <w:rPr>
          <w:rFonts w:ascii="Times New Roman" w:eastAsiaTheme="minorEastAsia" w:hAnsi="Times New Roman" w:cs="Times New Roman"/>
          <w:kern w:val="0"/>
          <w:lang w:eastAsia="en-US" w:bidi="ar-SA"/>
        </w:rPr>
        <w:t xml:space="preserve">opracowanie). </w:t>
      </w:r>
    </w:p>
    <w:p w14:paraId="0BA7474E" w14:textId="77777777" w:rsidR="00AF670F" w:rsidRPr="00AF670F" w:rsidRDefault="002F249F" w:rsidP="00380702">
      <w:pPr>
        <w:widowControl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AF670F">
        <w:rPr>
          <w:rFonts w:ascii="Times New Roman" w:eastAsiaTheme="minorEastAsia" w:hAnsi="Times New Roman" w:cs="Times New Roman"/>
          <w:b/>
          <w:kern w:val="0"/>
          <w:lang w:eastAsia="en-US" w:bidi="ar-SA"/>
        </w:rPr>
        <w:t>Wszystkie strony i arkusze stanowiące części projektu budowlanego oraz załączniki do projektu powinny być ponumerowane</w:t>
      </w:r>
      <w:r w:rsidRPr="00AF670F">
        <w:rPr>
          <w:rFonts w:ascii="Times New Roman" w:eastAsiaTheme="minorEastAsia" w:hAnsi="Times New Roman" w:cs="Times New Roman"/>
          <w:kern w:val="0"/>
          <w:lang w:eastAsia="en-US" w:bidi="ar-SA"/>
        </w:rPr>
        <w:t>. Części projektu budowlanego odrębnie oprawione oraz załączniki powinny mieć numerację z</w:t>
      </w:r>
      <w:r w:rsidR="000D01D1" w:rsidRPr="00AF670F">
        <w:rPr>
          <w:rFonts w:ascii="Times New Roman" w:eastAsiaTheme="minorEastAsia" w:hAnsi="Times New Roman" w:cs="Times New Roman"/>
          <w:kern w:val="0"/>
          <w:lang w:eastAsia="en-US" w:bidi="ar-SA"/>
        </w:rPr>
        <w:t>godną ze spisem zawartości tego </w:t>
      </w:r>
      <w:r w:rsidRPr="00AF670F">
        <w:rPr>
          <w:rFonts w:ascii="Times New Roman" w:eastAsiaTheme="minorEastAsia" w:hAnsi="Times New Roman" w:cs="Times New Roman"/>
          <w:kern w:val="0"/>
          <w:lang w:eastAsia="en-US" w:bidi="ar-SA"/>
        </w:rPr>
        <w:t>projektu.</w:t>
      </w:r>
      <w:r w:rsidRPr="00AF670F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</w:p>
    <w:p w14:paraId="2B67297E" w14:textId="77777777" w:rsidR="00020A1A" w:rsidRPr="00AF670F" w:rsidRDefault="00020A1A" w:rsidP="00AF670F">
      <w:pPr>
        <w:widowControl/>
        <w:spacing w:after="160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AF670F">
        <w:rPr>
          <w:rFonts w:ascii="Times New Roman" w:hAnsi="Times New Roman" w:cs="Times New Roman"/>
          <w:b/>
          <w:bCs/>
          <w:color w:val="000000"/>
          <w:u w:val="single"/>
        </w:rPr>
        <w:t>UWAGA:</w:t>
      </w:r>
    </w:p>
    <w:p w14:paraId="2FAF9C6B" w14:textId="77777777" w:rsidR="00020A1A" w:rsidRPr="00020A1A" w:rsidRDefault="00020A1A" w:rsidP="00020A1A">
      <w:pPr>
        <w:tabs>
          <w:tab w:val="left" w:pos="709"/>
        </w:tabs>
        <w:spacing w:before="240"/>
        <w:jc w:val="both"/>
        <w:rPr>
          <w:rFonts w:ascii="Times New Roman" w:hAnsi="Times New Roman" w:cs="Times New Roman"/>
          <w:b/>
          <w:bCs/>
          <w:color w:val="000000"/>
        </w:rPr>
      </w:pPr>
      <w:r w:rsidRPr="00020A1A">
        <w:rPr>
          <w:rFonts w:ascii="Times New Roman" w:hAnsi="Times New Roman" w:cs="Times New Roman"/>
          <w:b/>
          <w:bCs/>
          <w:color w:val="000000"/>
        </w:rPr>
        <w:t>Zakres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zamówienia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obejmuje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nadzór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autorski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nad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realizacją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robót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zawartych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w</w:t>
      </w:r>
      <w:r w:rsidR="00984BF8">
        <w:rPr>
          <w:rFonts w:ascii="Times New Roman" w:eastAsia="Arial" w:hAnsi="Times New Roman" w:cs="Times New Roman"/>
          <w:b/>
          <w:bCs/>
          <w:color w:val="000000"/>
        </w:rPr>
        <w:t> </w:t>
      </w:r>
      <w:r w:rsidRPr="00020A1A">
        <w:rPr>
          <w:rFonts w:ascii="Times New Roman" w:hAnsi="Times New Roman" w:cs="Times New Roman"/>
          <w:b/>
          <w:bCs/>
          <w:color w:val="000000"/>
        </w:rPr>
        <w:t>zamawianej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dokumentacji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projektowej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(w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ramach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wynagrodzenia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za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>jej</w:t>
      </w:r>
      <w:r w:rsidRPr="00020A1A">
        <w:rPr>
          <w:rFonts w:ascii="Times New Roman" w:eastAsia="Arial" w:hAnsi="Times New Roman" w:cs="Times New Roman"/>
          <w:b/>
          <w:bCs/>
          <w:color w:val="000000"/>
        </w:rPr>
        <w:t xml:space="preserve"> </w:t>
      </w:r>
      <w:r w:rsidRPr="00020A1A">
        <w:rPr>
          <w:rFonts w:ascii="Times New Roman" w:hAnsi="Times New Roman" w:cs="Times New Roman"/>
          <w:b/>
          <w:bCs/>
          <w:color w:val="000000"/>
        </w:rPr>
        <w:t xml:space="preserve">opracowanie). </w:t>
      </w:r>
    </w:p>
    <w:p w14:paraId="7F107FF2" w14:textId="77777777" w:rsidR="00020A1A" w:rsidRPr="00020A1A" w:rsidRDefault="00A65E87" w:rsidP="00020A1A">
      <w:pPr>
        <w:suppressAutoHyphens w:val="0"/>
        <w:spacing w:after="160"/>
        <w:jc w:val="both"/>
        <w:rPr>
          <w:rFonts w:ascii="Times New Roman" w:eastAsiaTheme="minorHAnsi" w:hAnsi="Times New Roman" w:cs="Times New Roman"/>
          <w:b/>
          <w:bCs/>
          <w:color w:val="000000"/>
          <w:kern w:val="0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000000"/>
          <w:kern w:val="0"/>
          <w:lang w:eastAsia="en-US" w:bidi="ar-SA"/>
        </w:rPr>
        <w:t>W</w:t>
      </w:r>
      <w:r w:rsidR="00020A1A" w:rsidRPr="00020A1A">
        <w:rPr>
          <w:rFonts w:ascii="Times New Roman" w:eastAsiaTheme="minorHAnsi" w:hAnsi="Times New Roman" w:cs="Times New Roman"/>
          <w:b/>
          <w:bCs/>
          <w:color w:val="000000"/>
          <w:kern w:val="0"/>
          <w:lang w:eastAsia="en-US" w:bidi="ar-SA"/>
        </w:rPr>
        <w:t>szystkie uzgodnienia, koncepcje oraz problemy wynikłe podczas projektowania należy konsultować osobiście w siedzibie Zamawiającego.</w:t>
      </w:r>
    </w:p>
    <w:p w14:paraId="37096744" w14:textId="77777777" w:rsidR="00FD297E" w:rsidRPr="003C4BCE" w:rsidRDefault="00FD297E" w:rsidP="00FD297E">
      <w:pPr>
        <w:widowControl/>
        <w:suppressAutoHyphens w:val="0"/>
        <w:spacing w:after="160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FD297E">
        <w:rPr>
          <w:rFonts w:ascii="Times New Roman" w:eastAsia="Times New Roman" w:hAnsi="Times New Roman" w:cs="Times New Roman"/>
          <w:kern w:val="0"/>
          <w:lang w:eastAsia="pl-PL" w:bidi="ar-SA"/>
        </w:rPr>
        <w:t>Dokumentację należy opracować z największą starannością oraz musi posiadać wszystkie niezbędne uzgodnienia.</w:t>
      </w:r>
      <w:r w:rsidRPr="003C4BCE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</w:p>
    <w:p w14:paraId="7ECB7B62" w14:textId="77777777" w:rsidR="00C13177" w:rsidRPr="00C13177" w:rsidRDefault="00C13177" w:rsidP="00C13177">
      <w:pPr>
        <w:jc w:val="both"/>
        <w:rPr>
          <w:rFonts w:ascii="Times New Roman" w:hAnsi="Times New Roman" w:cs="Times New Roman"/>
        </w:rPr>
      </w:pPr>
      <w:r w:rsidRPr="00C13177">
        <w:rPr>
          <w:rFonts w:ascii="Times New Roman" w:hAnsi="Times New Roman" w:cs="Times New Roman"/>
        </w:rPr>
        <w:t xml:space="preserve">Kolorystykę obiektu oraz stolarki okiennej i drzwiowej uzgodnić z Zamawiającym. </w:t>
      </w:r>
    </w:p>
    <w:p w14:paraId="5F495D14" w14:textId="77777777" w:rsidR="00C13177" w:rsidRDefault="00C13177" w:rsidP="00C13177">
      <w:pPr>
        <w:jc w:val="both"/>
        <w:rPr>
          <w:rFonts w:ascii="Times New Roman" w:hAnsi="Times New Roman" w:cs="Times New Roman"/>
        </w:rPr>
      </w:pPr>
    </w:p>
    <w:sectPr w:rsidR="00C13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8908D" w14:textId="77777777" w:rsidR="005B7406" w:rsidRDefault="005B7406" w:rsidP="0046629E">
      <w:r>
        <w:separator/>
      </w:r>
    </w:p>
  </w:endnote>
  <w:endnote w:type="continuationSeparator" w:id="0">
    <w:p w14:paraId="7C2F8C35" w14:textId="77777777" w:rsidR="005B7406" w:rsidRDefault="005B7406" w:rsidP="0046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EE"/>
    <w:family w:val="auto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D30EB" w14:textId="77777777" w:rsidR="005B7406" w:rsidRDefault="005B7406" w:rsidP="0046629E">
      <w:r>
        <w:separator/>
      </w:r>
    </w:p>
  </w:footnote>
  <w:footnote w:type="continuationSeparator" w:id="0">
    <w:p w14:paraId="38DD09C4" w14:textId="77777777" w:rsidR="005B7406" w:rsidRDefault="005B7406" w:rsidP="00466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1D21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644BA1"/>
    <w:multiLevelType w:val="multilevel"/>
    <w:tmpl w:val="2A08E7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43AA3"/>
    <w:multiLevelType w:val="multilevel"/>
    <w:tmpl w:val="992801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3A2297"/>
    <w:multiLevelType w:val="hybridMultilevel"/>
    <w:tmpl w:val="4C1E6A24"/>
    <w:lvl w:ilvl="0" w:tplc="81EE1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745F14"/>
    <w:multiLevelType w:val="multilevel"/>
    <w:tmpl w:val="EDD8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3F15A3"/>
    <w:multiLevelType w:val="multilevel"/>
    <w:tmpl w:val="AA76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050CE"/>
    <w:multiLevelType w:val="multilevel"/>
    <w:tmpl w:val="5F64E1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EC08B5"/>
    <w:multiLevelType w:val="hybridMultilevel"/>
    <w:tmpl w:val="BD1C51A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905779F"/>
    <w:multiLevelType w:val="multilevel"/>
    <w:tmpl w:val="E390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D501E"/>
    <w:multiLevelType w:val="multilevel"/>
    <w:tmpl w:val="9AFA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6655A0"/>
    <w:multiLevelType w:val="multilevel"/>
    <w:tmpl w:val="239C9C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2C2831"/>
    <w:multiLevelType w:val="hybridMultilevel"/>
    <w:tmpl w:val="10526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25CB9"/>
    <w:multiLevelType w:val="multilevel"/>
    <w:tmpl w:val="EDD8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944388"/>
    <w:multiLevelType w:val="multilevel"/>
    <w:tmpl w:val="D83E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687182"/>
    <w:multiLevelType w:val="hybridMultilevel"/>
    <w:tmpl w:val="3E34A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44CFA"/>
    <w:multiLevelType w:val="multilevel"/>
    <w:tmpl w:val="21E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FD03CF"/>
    <w:multiLevelType w:val="multilevel"/>
    <w:tmpl w:val="71322E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CD3230"/>
    <w:multiLevelType w:val="hybridMultilevel"/>
    <w:tmpl w:val="30C8E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A7408"/>
    <w:multiLevelType w:val="multilevel"/>
    <w:tmpl w:val="9A2C0C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3535621"/>
    <w:multiLevelType w:val="hybridMultilevel"/>
    <w:tmpl w:val="64AE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12831"/>
    <w:multiLevelType w:val="multilevel"/>
    <w:tmpl w:val="5418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297689"/>
    <w:multiLevelType w:val="multilevel"/>
    <w:tmpl w:val="BFFA8C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tyl3"/>
      <w:lvlText w:val="%1.%2."/>
      <w:lvlJc w:val="left"/>
      <w:pPr>
        <w:ind w:left="114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5AB6495F"/>
    <w:multiLevelType w:val="multilevel"/>
    <w:tmpl w:val="9000EEF8"/>
    <w:lvl w:ilvl="0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39"/>
        </w:tabs>
        <w:ind w:left="143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EF767B"/>
    <w:multiLevelType w:val="multilevel"/>
    <w:tmpl w:val="1D522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0A543C"/>
    <w:multiLevelType w:val="multilevel"/>
    <w:tmpl w:val="7CD0C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CE17A1"/>
    <w:multiLevelType w:val="multilevel"/>
    <w:tmpl w:val="65143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23"/>
  </w:num>
  <w:num w:numId="4">
    <w:abstractNumId w:val="4"/>
  </w:num>
  <w:num w:numId="5">
    <w:abstractNumId w:val="20"/>
  </w:num>
  <w:num w:numId="6">
    <w:abstractNumId w:val="1"/>
  </w:num>
  <w:num w:numId="7">
    <w:abstractNumId w:val="22"/>
  </w:num>
  <w:num w:numId="8">
    <w:abstractNumId w:val="15"/>
  </w:num>
  <w:num w:numId="9">
    <w:abstractNumId w:val="19"/>
  </w:num>
  <w:num w:numId="10">
    <w:abstractNumId w:val="12"/>
  </w:num>
  <w:num w:numId="11">
    <w:abstractNumId w:val="18"/>
  </w:num>
  <w:num w:numId="1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4"/>
  </w:num>
  <w:num w:numId="18">
    <w:abstractNumId w:val="9"/>
  </w:num>
  <w:num w:numId="19">
    <w:abstractNumId w:val="21"/>
  </w:num>
  <w:num w:numId="20">
    <w:abstractNumId w:val="2"/>
  </w:num>
  <w:num w:numId="21">
    <w:abstractNumId w:val="3"/>
  </w:num>
  <w:num w:numId="22">
    <w:abstractNumId w:val="6"/>
  </w:num>
  <w:num w:numId="23">
    <w:abstractNumId w:val="10"/>
  </w:num>
  <w:num w:numId="24">
    <w:abstractNumId w:val="25"/>
  </w:num>
  <w:num w:numId="25">
    <w:abstractNumId w:val="11"/>
  </w:num>
  <w:num w:numId="2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9E"/>
    <w:rsid w:val="0000120A"/>
    <w:rsid w:val="00020A1A"/>
    <w:rsid w:val="00022B90"/>
    <w:rsid w:val="00023CF0"/>
    <w:rsid w:val="000422E4"/>
    <w:rsid w:val="00057E49"/>
    <w:rsid w:val="00070075"/>
    <w:rsid w:val="00076F90"/>
    <w:rsid w:val="00097F31"/>
    <w:rsid w:val="000A0D64"/>
    <w:rsid w:val="000A179D"/>
    <w:rsid w:val="000B49CA"/>
    <w:rsid w:val="000D01D1"/>
    <w:rsid w:val="000E0FD8"/>
    <w:rsid w:val="000E2A07"/>
    <w:rsid w:val="000F37B1"/>
    <w:rsid w:val="000F66BD"/>
    <w:rsid w:val="00101ACE"/>
    <w:rsid w:val="00121B01"/>
    <w:rsid w:val="001350AD"/>
    <w:rsid w:val="00143BC4"/>
    <w:rsid w:val="001538A5"/>
    <w:rsid w:val="001565EC"/>
    <w:rsid w:val="001608D1"/>
    <w:rsid w:val="0018238A"/>
    <w:rsid w:val="001979E3"/>
    <w:rsid w:val="001A4E35"/>
    <w:rsid w:val="001A7866"/>
    <w:rsid w:val="001C7EC7"/>
    <w:rsid w:val="001D36E9"/>
    <w:rsid w:val="001D3982"/>
    <w:rsid w:val="001D4B40"/>
    <w:rsid w:val="001E1841"/>
    <w:rsid w:val="001E458B"/>
    <w:rsid w:val="001F2F8B"/>
    <w:rsid w:val="00206539"/>
    <w:rsid w:val="00215492"/>
    <w:rsid w:val="002178AF"/>
    <w:rsid w:val="00240424"/>
    <w:rsid w:val="002441FD"/>
    <w:rsid w:val="002443BC"/>
    <w:rsid w:val="0025142F"/>
    <w:rsid w:val="00261F1C"/>
    <w:rsid w:val="00273177"/>
    <w:rsid w:val="00287B9A"/>
    <w:rsid w:val="00290DE5"/>
    <w:rsid w:val="0029434F"/>
    <w:rsid w:val="002A0691"/>
    <w:rsid w:val="002B02A9"/>
    <w:rsid w:val="002C6210"/>
    <w:rsid w:val="002D09AC"/>
    <w:rsid w:val="002D36FD"/>
    <w:rsid w:val="002D6E95"/>
    <w:rsid w:val="002F249F"/>
    <w:rsid w:val="002F2599"/>
    <w:rsid w:val="002F2E37"/>
    <w:rsid w:val="002F552B"/>
    <w:rsid w:val="0030515F"/>
    <w:rsid w:val="003053D2"/>
    <w:rsid w:val="003064A2"/>
    <w:rsid w:val="00311883"/>
    <w:rsid w:val="00313C08"/>
    <w:rsid w:val="003308BD"/>
    <w:rsid w:val="00336838"/>
    <w:rsid w:val="003474B5"/>
    <w:rsid w:val="003565FD"/>
    <w:rsid w:val="00360F1D"/>
    <w:rsid w:val="00373957"/>
    <w:rsid w:val="00375C8D"/>
    <w:rsid w:val="003805CC"/>
    <w:rsid w:val="00392144"/>
    <w:rsid w:val="003924AA"/>
    <w:rsid w:val="00395859"/>
    <w:rsid w:val="00395DDF"/>
    <w:rsid w:val="003B2721"/>
    <w:rsid w:val="003C4BCE"/>
    <w:rsid w:val="003D219B"/>
    <w:rsid w:val="003D73C0"/>
    <w:rsid w:val="003E7DA8"/>
    <w:rsid w:val="003F67DB"/>
    <w:rsid w:val="00401885"/>
    <w:rsid w:val="00402AA7"/>
    <w:rsid w:val="00404511"/>
    <w:rsid w:val="00412DEF"/>
    <w:rsid w:val="004357B7"/>
    <w:rsid w:val="004450A6"/>
    <w:rsid w:val="00454967"/>
    <w:rsid w:val="00461FD5"/>
    <w:rsid w:val="0046629E"/>
    <w:rsid w:val="00480986"/>
    <w:rsid w:val="004B4457"/>
    <w:rsid w:val="004B71C6"/>
    <w:rsid w:val="004C1472"/>
    <w:rsid w:val="004C5EE5"/>
    <w:rsid w:val="004D2B0D"/>
    <w:rsid w:val="004E6204"/>
    <w:rsid w:val="004E692C"/>
    <w:rsid w:val="004E7F9E"/>
    <w:rsid w:val="004F0BE2"/>
    <w:rsid w:val="004F271B"/>
    <w:rsid w:val="005063D3"/>
    <w:rsid w:val="00520FBD"/>
    <w:rsid w:val="00527679"/>
    <w:rsid w:val="00537AEF"/>
    <w:rsid w:val="005451BB"/>
    <w:rsid w:val="0055017B"/>
    <w:rsid w:val="00561B1E"/>
    <w:rsid w:val="00563519"/>
    <w:rsid w:val="00563725"/>
    <w:rsid w:val="00566E0D"/>
    <w:rsid w:val="005672DE"/>
    <w:rsid w:val="005753EA"/>
    <w:rsid w:val="00585CFF"/>
    <w:rsid w:val="00596AC5"/>
    <w:rsid w:val="005B7406"/>
    <w:rsid w:val="005D60C1"/>
    <w:rsid w:val="005E3800"/>
    <w:rsid w:val="005F3129"/>
    <w:rsid w:val="005F7D8A"/>
    <w:rsid w:val="00647953"/>
    <w:rsid w:val="00650447"/>
    <w:rsid w:val="0066288A"/>
    <w:rsid w:val="006634BE"/>
    <w:rsid w:val="00664FF6"/>
    <w:rsid w:val="00671601"/>
    <w:rsid w:val="00672B21"/>
    <w:rsid w:val="00683DA7"/>
    <w:rsid w:val="006938E3"/>
    <w:rsid w:val="006D1F1D"/>
    <w:rsid w:val="006D4ADF"/>
    <w:rsid w:val="006E33BF"/>
    <w:rsid w:val="007008D6"/>
    <w:rsid w:val="00711423"/>
    <w:rsid w:val="00714275"/>
    <w:rsid w:val="007176D9"/>
    <w:rsid w:val="00724BB7"/>
    <w:rsid w:val="007268DB"/>
    <w:rsid w:val="007326D4"/>
    <w:rsid w:val="00735934"/>
    <w:rsid w:val="00744D8D"/>
    <w:rsid w:val="007509DC"/>
    <w:rsid w:val="0075395B"/>
    <w:rsid w:val="007553C0"/>
    <w:rsid w:val="00755594"/>
    <w:rsid w:val="00760374"/>
    <w:rsid w:val="00762C3A"/>
    <w:rsid w:val="00766A98"/>
    <w:rsid w:val="00774CF4"/>
    <w:rsid w:val="00780B41"/>
    <w:rsid w:val="00783149"/>
    <w:rsid w:val="007967CB"/>
    <w:rsid w:val="007A5CBD"/>
    <w:rsid w:val="007B13C7"/>
    <w:rsid w:val="007B3AE9"/>
    <w:rsid w:val="007C04B7"/>
    <w:rsid w:val="007D6DD6"/>
    <w:rsid w:val="007D702C"/>
    <w:rsid w:val="007E7EC3"/>
    <w:rsid w:val="007F138F"/>
    <w:rsid w:val="007F1858"/>
    <w:rsid w:val="007F75BE"/>
    <w:rsid w:val="00800B2B"/>
    <w:rsid w:val="00807577"/>
    <w:rsid w:val="00825D98"/>
    <w:rsid w:val="00827748"/>
    <w:rsid w:val="00836E44"/>
    <w:rsid w:val="00842CA2"/>
    <w:rsid w:val="00844E44"/>
    <w:rsid w:val="00855C47"/>
    <w:rsid w:val="00857FF6"/>
    <w:rsid w:val="00880DF2"/>
    <w:rsid w:val="0088236D"/>
    <w:rsid w:val="008870D5"/>
    <w:rsid w:val="008913A1"/>
    <w:rsid w:val="008B7466"/>
    <w:rsid w:val="008C1FF2"/>
    <w:rsid w:val="008C36B7"/>
    <w:rsid w:val="008D4656"/>
    <w:rsid w:val="008D71B9"/>
    <w:rsid w:val="008E16CD"/>
    <w:rsid w:val="008E4612"/>
    <w:rsid w:val="008F4315"/>
    <w:rsid w:val="008F6005"/>
    <w:rsid w:val="008F66F5"/>
    <w:rsid w:val="008F6B46"/>
    <w:rsid w:val="009037CE"/>
    <w:rsid w:val="00906B1E"/>
    <w:rsid w:val="009115E5"/>
    <w:rsid w:val="00920A2B"/>
    <w:rsid w:val="009229AD"/>
    <w:rsid w:val="00935E2F"/>
    <w:rsid w:val="00936BD2"/>
    <w:rsid w:val="0093746B"/>
    <w:rsid w:val="009375E3"/>
    <w:rsid w:val="009469CD"/>
    <w:rsid w:val="00950539"/>
    <w:rsid w:val="0095349D"/>
    <w:rsid w:val="009572BB"/>
    <w:rsid w:val="009728D7"/>
    <w:rsid w:val="00984BF8"/>
    <w:rsid w:val="0098660F"/>
    <w:rsid w:val="009934EB"/>
    <w:rsid w:val="009A278E"/>
    <w:rsid w:val="009B26B5"/>
    <w:rsid w:val="009C4373"/>
    <w:rsid w:val="009C583A"/>
    <w:rsid w:val="009D5321"/>
    <w:rsid w:val="009E49FB"/>
    <w:rsid w:val="009E573D"/>
    <w:rsid w:val="009E6CBA"/>
    <w:rsid w:val="009F1040"/>
    <w:rsid w:val="009F21C1"/>
    <w:rsid w:val="009F5132"/>
    <w:rsid w:val="00A04A26"/>
    <w:rsid w:val="00A2170A"/>
    <w:rsid w:val="00A22AA2"/>
    <w:rsid w:val="00A23B2B"/>
    <w:rsid w:val="00A2421E"/>
    <w:rsid w:val="00A25333"/>
    <w:rsid w:val="00A27009"/>
    <w:rsid w:val="00A41E7D"/>
    <w:rsid w:val="00A613DA"/>
    <w:rsid w:val="00A637A0"/>
    <w:rsid w:val="00A65E87"/>
    <w:rsid w:val="00A6632F"/>
    <w:rsid w:val="00A729D0"/>
    <w:rsid w:val="00A8072A"/>
    <w:rsid w:val="00A97212"/>
    <w:rsid w:val="00AA2834"/>
    <w:rsid w:val="00AC11D2"/>
    <w:rsid w:val="00AC12E3"/>
    <w:rsid w:val="00AC1E8A"/>
    <w:rsid w:val="00AC7FA6"/>
    <w:rsid w:val="00AE4844"/>
    <w:rsid w:val="00AF49D8"/>
    <w:rsid w:val="00AF670F"/>
    <w:rsid w:val="00B12B50"/>
    <w:rsid w:val="00B323A8"/>
    <w:rsid w:val="00B3488D"/>
    <w:rsid w:val="00B35BD4"/>
    <w:rsid w:val="00B369E7"/>
    <w:rsid w:val="00B51646"/>
    <w:rsid w:val="00B56F7B"/>
    <w:rsid w:val="00B60FD4"/>
    <w:rsid w:val="00B6136E"/>
    <w:rsid w:val="00B65EC8"/>
    <w:rsid w:val="00B72E57"/>
    <w:rsid w:val="00BA15E4"/>
    <w:rsid w:val="00BA28C4"/>
    <w:rsid w:val="00BB64EC"/>
    <w:rsid w:val="00BB6F82"/>
    <w:rsid w:val="00BC0890"/>
    <w:rsid w:val="00BE1FA6"/>
    <w:rsid w:val="00BF1B23"/>
    <w:rsid w:val="00BF62DF"/>
    <w:rsid w:val="00BF7EDF"/>
    <w:rsid w:val="00C010A0"/>
    <w:rsid w:val="00C04E2C"/>
    <w:rsid w:val="00C04F71"/>
    <w:rsid w:val="00C13177"/>
    <w:rsid w:val="00C1623B"/>
    <w:rsid w:val="00C20205"/>
    <w:rsid w:val="00C32D9D"/>
    <w:rsid w:val="00C34861"/>
    <w:rsid w:val="00C466CD"/>
    <w:rsid w:val="00C52A28"/>
    <w:rsid w:val="00CA64F8"/>
    <w:rsid w:val="00CB76D3"/>
    <w:rsid w:val="00CC04DA"/>
    <w:rsid w:val="00CC3D4A"/>
    <w:rsid w:val="00CD4020"/>
    <w:rsid w:val="00CF40E7"/>
    <w:rsid w:val="00D175B5"/>
    <w:rsid w:val="00D27192"/>
    <w:rsid w:val="00D34EC9"/>
    <w:rsid w:val="00D43A9F"/>
    <w:rsid w:val="00D4589C"/>
    <w:rsid w:val="00D50B3F"/>
    <w:rsid w:val="00D5548F"/>
    <w:rsid w:val="00D57B08"/>
    <w:rsid w:val="00D60727"/>
    <w:rsid w:val="00D622B0"/>
    <w:rsid w:val="00D80D44"/>
    <w:rsid w:val="00D86ED2"/>
    <w:rsid w:val="00D90B27"/>
    <w:rsid w:val="00D94D60"/>
    <w:rsid w:val="00DB1FC5"/>
    <w:rsid w:val="00DB39BB"/>
    <w:rsid w:val="00DC15D9"/>
    <w:rsid w:val="00DE024C"/>
    <w:rsid w:val="00DF636F"/>
    <w:rsid w:val="00E02C40"/>
    <w:rsid w:val="00E03CCF"/>
    <w:rsid w:val="00E05C31"/>
    <w:rsid w:val="00E10259"/>
    <w:rsid w:val="00E10E05"/>
    <w:rsid w:val="00E13F4E"/>
    <w:rsid w:val="00E17B2F"/>
    <w:rsid w:val="00E241FB"/>
    <w:rsid w:val="00E5124B"/>
    <w:rsid w:val="00E515B6"/>
    <w:rsid w:val="00E746C9"/>
    <w:rsid w:val="00E8214F"/>
    <w:rsid w:val="00E85163"/>
    <w:rsid w:val="00E930BF"/>
    <w:rsid w:val="00E93749"/>
    <w:rsid w:val="00EA3C74"/>
    <w:rsid w:val="00EC0628"/>
    <w:rsid w:val="00ED3873"/>
    <w:rsid w:val="00ED3D94"/>
    <w:rsid w:val="00EE2149"/>
    <w:rsid w:val="00EF5D03"/>
    <w:rsid w:val="00F1251F"/>
    <w:rsid w:val="00F1414D"/>
    <w:rsid w:val="00F16541"/>
    <w:rsid w:val="00F24098"/>
    <w:rsid w:val="00F24E6B"/>
    <w:rsid w:val="00F35736"/>
    <w:rsid w:val="00F41749"/>
    <w:rsid w:val="00F4760C"/>
    <w:rsid w:val="00F529B4"/>
    <w:rsid w:val="00F7122C"/>
    <w:rsid w:val="00F81AC6"/>
    <w:rsid w:val="00F839C6"/>
    <w:rsid w:val="00F87C9D"/>
    <w:rsid w:val="00FB0AF7"/>
    <w:rsid w:val="00FC4740"/>
    <w:rsid w:val="00FC6884"/>
    <w:rsid w:val="00FD297E"/>
    <w:rsid w:val="00FD51EF"/>
    <w:rsid w:val="00FD6C66"/>
    <w:rsid w:val="00FE6694"/>
    <w:rsid w:val="00FE7896"/>
    <w:rsid w:val="00FE7A0D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F1042"/>
  <w15:chartTrackingRefBased/>
  <w15:docId w15:val="{10E0EFFA-47C9-4AB7-B1B4-090CBECFC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29E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4"/>
      <w:szCs w:val="24"/>
      <w:lang w:eastAsia="hi-IN" w:bidi="hi-IN"/>
    </w:rPr>
  </w:style>
  <w:style w:type="paragraph" w:styleId="Nagwek4">
    <w:name w:val="heading 4"/>
    <w:basedOn w:val="Normalny"/>
    <w:link w:val="Nagwek4Znak"/>
    <w:uiPriority w:val="9"/>
    <w:qFormat/>
    <w:rsid w:val="003F67DB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629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46629E"/>
  </w:style>
  <w:style w:type="paragraph" w:styleId="Stopka">
    <w:name w:val="footer"/>
    <w:basedOn w:val="Normalny"/>
    <w:link w:val="StopkaZnak"/>
    <w:uiPriority w:val="99"/>
    <w:unhideWhenUsed/>
    <w:rsid w:val="0046629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46629E"/>
  </w:style>
  <w:style w:type="paragraph" w:styleId="Tekstdymka">
    <w:name w:val="Balloon Text"/>
    <w:basedOn w:val="Normalny"/>
    <w:link w:val="TekstdymkaZnak"/>
    <w:uiPriority w:val="99"/>
    <w:semiHidden/>
    <w:unhideWhenUsed/>
    <w:rsid w:val="004D2B0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B0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122C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122C"/>
    <w:rPr>
      <w:rFonts w:ascii="Arial" w:eastAsia="Lucida Sans Unicode" w:hAnsi="Arial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22C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,Akapit z listą1,Wypunktowanie,sw tekst"/>
    <w:basedOn w:val="Normalny"/>
    <w:link w:val="AkapitzlistZnak"/>
    <w:uiPriority w:val="34"/>
    <w:qFormat/>
    <w:rsid w:val="00BF1B23"/>
    <w:pPr>
      <w:ind w:left="720"/>
      <w:contextualSpacing/>
    </w:pPr>
    <w:rPr>
      <w:szCs w:val="21"/>
    </w:rPr>
  </w:style>
  <w:style w:type="paragraph" w:customStyle="1" w:styleId="Styl3">
    <w:name w:val="Styl3"/>
    <w:basedOn w:val="Normalny"/>
    <w:uiPriority w:val="99"/>
    <w:rsid w:val="00FC4740"/>
    <w:pPr>
      <w:widowControl/>
      <w:numPr>
        <w:ilvl w:val="1"/>
        <w:numId w:val="7"/>
      </w:numPr>
      <w:tabs>
        <w:tab w:val="left" w:pos="709"/>
      </w:tabs>
      <w:spacing w:before="120" w:after="120"/>
      <w:ind w:left="709" w:hanging="425"/>
      <w:jc w:val="both"/>
    </w:pPr>
    <w:rPr>
      <w:rFonts w:ascii="Calibri" w:eastAsia="Times New Roman" w:hAnsi="Calibri" w:cs="Times New Roman"/>
      <w:b/>
      <w:kern w:val="0"/>
      <w:szCs w:val="20"/>
      <w:lang w:eastAsia="ar-SA" w:bidi="ar-SA"/>
    </w:rPr>
  </w:style>
  <w:style w:type="paragraph" w:customStyle="1" w:styleId="11mpzp">
    <w:name w:val="1.1mpzp"/>
    <w:basedOn w:val="Styl3"/>
    <w:link w:val="11mpzpZnak"/>
    <w:uiPriority w:val="99"/>
    <w:rsid w:val="00FC4740"/>
    <w:pPr>
      <w:tabs>
        <w:tab w:val="clear" w:pos="709"/>
        <w:tab w:val="left" w:pos="993"/>
      </w:tabs>
      <w:ind w:left="992" w:hanging="567"/>
    </w:pPr>
  </w:style>
  <w:style w:type="character" w:customStyle="1" w:styleId="11mpzpZnak">
    <w:name w:val="1.1mpzp Znak"/>
    <w:basedOn w:val="Domylnaczcionkaakapitu"/>
    <w:link w:val="11mpzp"/>
    <w:uiPriority w:val="99"/>
    <w:locked/>
    <w:rsid w:val="00FC4740"/>
    <w:rPr>
      <w:rFonts w:ascii="Calibri" w:eastAsia="Times New Roman" w:hAnsi="Calibri" w:cs="Times New Roman"/>
      <w:b/>
      <w:sz w:val="24"/>
      <w:szCs w:val="20"/>
      <w:lang w:eastAsia="ar-SA"/>
    </w:rPr>
  </w:style>
  <w:style w:type="paragraph" w:customStyle="1" w:styleId="default">
    <w:name w:val="default"/>
    <w:basedOn w:val="Normalny"/>
    <w:rsid w:val="00D57B08"/>
    <w:pPr>
      <w:widowControl/>
      <w:suppressAutoHyphens w:val="0"/>
      <w:spacing w:before="100" w:beforeAutospacing="1" w:after="100" w:afterAutospacing="1"/>
    </w:pPr>
    <w:rPr>
      <w:rFonts w:ascii="Times New Roman" w:eastAsiaTheme="minorHAnsi" w:hAnsi="Times New Roman" w:cs="Times New Roman"/>
      <w:kern w:val="0"/>
      <w:lang w:eastAsia="pl-PL" w:bidi="ar-SA"/>
    </w:rPr>
  </w:style>
  <w:style w:type="paragraph" w:customStyle="1" w:styleId="Default0">
    <w:name w:val="Default"/>
    <w:rsid w:val="00D60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,Akapit z listą1 Znak"/>
    <w:link w:val="Akapitzlist"/>
    <w:uiPriority w:val="34"/>
    <w:qFormat/>
    <w:rsid w:val="00D5548F"/>
    <w:rPr>
      <w:rFonts w:ascii="Arial" w:eastAsia="Lucida Sans Unicode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D5548F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5548F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Hipercze">
    <w:name w:val="Hyperlink"/>
    <w:semiHidden/>
    <w:rsid w:val="003D219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7E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7EDF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7EDF"/>
    <w:rPr>
      <w:rFonts w:ascii="Arial" w:eastAsia="Lucida Sans Unicode" w:hAnsi="Arial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EDF"/>
    <w:rPr>
      <w:rFonts w:ascii="Arial" w:eastAsia="Lucida Sans Unicode" w:hAnsi="Arial" w:cs="Mangal"/>
      <w:b/>
      <w:bCs/>
      <w:kern w:val="1"/>
      <w:sz w:val="20"/>
      <w:szCs w:val="1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98660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F67D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67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57ABC-7EE8-4999-87FC-8ECB8479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2428</Words>
  <Characters>14569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m.jarząbek</dc:creator>
  <cp:keywords/>
  <dc:description/>
  <cp:lastModifiedBy>Jarosław Sulkowski</cp:lastModifiedBy>
  <cp:revision>7</cp:revision>
  <cp:lastPrinted>2024-10-04T11:48:00Z</cp:lastPrinted>
  <dcterms:created xsi:type="dcterms:W3CDTF">2025-04-02T11:18:00Z</dcterms:created>
  <dcterms:modified xsi:type="dcterms:W3CDTF">2025-04-15T09:50:00Z</dcterms:modified>
</cp:coreProperties>
</file>